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D03" w:rsidRPr="00EE0D03" w:rsidRDefault="000A7BBE" w:rsidP="00EE0D03">
      <w:pPr>
        <w:jc w:val="center"/>
        <w:rPr>
          <w:rFonts w:ascii="Neutraface Text Bold" w:hAnsi="Neutraface Text Bold"/>
          <w:b/>
        </w:rPr>
      </w:pPr>
      <w:r>
        <w:rPr>
          <w:rFonts w:ascii="Neutraface Text Bold" w:hAnsi="Neutraface Text Bold"/>
          <w:b/>
          <w:sz w:val="36"/>
        </w:rPr>
        <w:t>GCSE PE</w:t>
      </w:r>
      <w:r w:rsidR="00852628">
        <w:rPr>
          <w:rFonts w:ascii="Neutraface Text Bold" w:hAnsi="Neutraface Text Bold"/>
          <w:b/>
          <w:sz w:val="36"/>
        </w:rPr>
        <w:t xml:space="preserve"> – Year 10</w:t>
      </w:r>
    </w:p>
    <w:tbl>
      <w:tblPr>
        <w:tblStyle w:val="TableGrid"/>
        <w:tblW w:w="9356" w:type="dxa"/>
        <w:tblInd w:w="-289" w:type="dxa"/>
        <w:tblLook w:val="04A0" w:firstRow="1" w:lastRow="0" w:firstColumn="1" w:lastColumn="0" w:noHBand="0" w:noVBand="1"/>
      </w:tblPr>
      <w:tblGrid>
        <w:gridCol w:w="523"/>
        <w:gridCol w:w="309"/>
        <w:gridCol w:w="3705"/>
        <w:gridCol w:w="845"/>
        <w:gridCol w:w="3923"/>
        <w:gridCol w:w="51"/>
      </w:tblGrid>
      <w:tr w:rsidR="001846C4" w:rsidRPr="00EE0D03" w:rsidTr="00B46EE7">
        <w:trPr>
          <w:cantSplit/>
          <w:trHeight w:val="1134"/>
        </w:trPr>
        <w:tc>
          <w:tcPr>
            <w:tcW w:w="523" w:type="dxa"/>
            <w:textDirection w:val="btLr"/>
          </w:tcPr>
          <w:p w:rsidR="001846C4" w:rsidRPr="00EE0D03" w:rsidRDefault="001846C4" w:rsidP="00EE0D03">
            <w:pPr>
              <w:ind w:left="113" w:right="113"/>
              <w:jc w:val="center"/>
              <w:rPr>
                <w:rFonts w:ascii="Neutraface Text Book" w:hAnsi="Neutraface Text Book"/>
                <w:sz w:val="24"/>
              </w:rPr>
            </w:pPr>
            <w:r>
              <w:rPr>
                <w:rFonts w:ascii="Neutraface Text Book" w:hAnsi="Neutraface Text Book"/>
                <w:sz w:val="24"/>
              </w:rPr>
              <w:t xml:space="preserve"> Theory Topics</w:t>
            </w:r>
          </w:p>
        </w:tc>
        <w:tc>
          <w:tcPr>
            <w:tcW w:w="8833" w:type="dxa"/>
            <w:gridSpan w:val="5"/>
            <w:shd w:val="clear" w:color="auto" w:fill="auto"/>
          </w:tcPr>
          <w:p w:rsidR="001846C4" w:rsidRDefault="00B37F07" w:rsidP="00B46EE7">
            <w:pPr>
              <w:jc w:val="center"/>
              <w:rPr>
                <w:rFonts w:ascii="Neutraface Text Book" w:hAnsi="Neutraface Text Book"/>
                <w:sz w:val="24"/>
              </w:rPr>
            </w:pPr>
            <w:r>
              <w:rPr>
                <w:rFonts w:ascii="Neutraface Text Book" w:hAnsi="Neutraface Text Book"/>
                <w:sz w:val="24"/>
              </w:rPr>
              <w:t>Applied anatomy and Physiology</w:t>
            </w:r>
          </w:p>
          <w:p w:rsidR="00B37F07" w:rsidRDefault="00FB1ACF" w:rsidP="00B46EE7">
            <w:pPr>
              <w:jc w:val="center"/>
              <w:rPr>
                <w:rFonts w:ascii="Neutraface Text Book" w:hAnsi="Neutraface Text Book"/>
                <w:sz w:val="24"/>
              </w:rPr>
            </w:pPr>
            <w:r>
              <w:rPr>
                <w:rFonts w:ascii="Neutraface Text Book" w:hAnsi="Neutraface Text Book"/>
                <w:sz w:val="24"/>
              </w:rPr>
              <w:t>Movement analysis</w:t>
            </w:r>
          </w:p>
          <w:p w:rsidR="00FB1ACF" w:rsidRDefault="00FB1ACF" w:rsidP="00B46EE7">
            <w:pPr>
              <w:jc w:val="center"/>
              <w:rPr>
                <w:rFonts w:ascii="Neutraface Text Book" w:hAnsi="Neutraface Text Book"/>
                <w:sz w:val="24"/>
              </w:rPr>
            </w:pPr>
            <w:r>
              <w:rPr>
                <w:rFonts w:ascii="Neutraface Text Book" w:hAnsi="Neutraface Text Book"/>
                <w:sz w:val="24"/>
              </w:rPr>
              <w:t>Physical training</w:t>
            </w:r>
          </w:p>
          <w:p w:rsidR="00FB1ACF" w:rsidRDefault="00FB1ACF" w:rsidP="00B46EE7">
            <w:pPr>
              <w:jc w:val="center"/>
              <w:rPr>
                <w:rFonts w:ascii="Neutraface Text Book" w:hAnsi="Neutraface Text Book"/>
                <w:sz w:val="24"/>
              </w:rPr>
            </w:pPr>
            <w:r>
              <w:rPr>
                <w:rFonts w:ascii="Neutraface Text Book" w:hAnsi="Neutraface Text Book"/>
                <w:sz w:val="24"/>
              </w:rPr>
              <w:t>Use of data</w:t>
            </w:r>
          </w:p>
          <w:p w:rsidR="00FB1ACF" w:rsidRDefault="00FB1ACF" w:rsidP="00B46EE7">
            <w:pPr>
              <w:jc w:val="center"/>
              <w:rPr>
                <w:rFonts w:ascii="Neutraface Text Book" w:hAnsi="Neutraface Text Book"/>
                <w:sz w:val="24"/>
              </w:rPr>
            </w:pPr>
            <w:r>
              <w:rPr>
                <w:rFonts w:ascii="Neutraface Text Book" w:hAnsi="Neutraface Text Book"/>
                <w:sz w:val="24"/>
              </w:rPr>
              <w:t>Sports Psychology</w:t>
            </w:r>
          </w:p>
          <w:p w:rsidR="00F42C4A" w:rsidRDefault="00F42C4A" w:rsidP="00B46EE7">
            <w:pPr>
              <w:jc w:val="center"/>
              <w:rPr>
                <w:rFonts w:ascii="Neutraface Text Book" w:hAnsi="Neutraface Text Book"/>
                <w:sz w:val="24"/>
              </w:rPr>
            </w:pPr>
          </w:p>
          <w:p w:rsidR="00F42C4A" w:rsidRDefault="00F42C4A" w:rsidP="00F42C4A">
            <w:pPr>
              <w:jc w:val="center"/>
              <w:rPr>
                <w:rFonts w:ascii="Neutraface Text Book" w:hAnsi="Neutraface Text Book"/>
                <w:sz w:val="24"/>
              </w:rPr>
            </w:pPr>
            <w:r>
              <w:rPr>
                <w:rFonts w:ascii="Neutraface Text Book" w:hAnsi="Neutraface Text Book"/>
                <w:sz w:val="24"/>
              </w:rPr>
              <w:t>Topics are worked through in the order provided by the exam boards specification. Pupils will be moved onto a new topic when the class teacher is happy with the level of understanding. This is made possible the amount of time available within the life of the course.</w:t>
            </w:r>
          </w:p>
          <w:p w:rsidR="00A80603" w:rsidRPr="00EE0D03" w:rsidRDefault="00A80603" w:rsidP="001846C4">
            <w:pPr>
              <w:rPr>
                <w:rFonts w:ascii="Neutraface Text Book" w:hAnsi="Neutraface Text Book"/>
                <w:sz w:val="24"/>
              </w:rPr>
            </w:pPr>
          </w:p>
        </w:tc>
      </w:tr>
      <w:tr w:rsidR="00A80603" w:rsidRPr="00EE0D03" w:rsidTr="00B46EE7">
        <w:trPr>
          <w:cantSplit/>
          <w:trHeight w:val="1134"/>
        </w:trPr>
        <w:tc>
          <w:tcPr>
            <w:tcW w:w="523" w:type="dxa"/>
            <w:textDirection w:val="btLr"/>
          </w:tcPr>
          <w:p w:rsidR="00A80603" w:rsidRDefault="00A80603" w:rsidP="00A80603">
            <w:pPr>
              <w:ind w:left="113" w:right="113"/>
              <w:jc w:val="center"/>
              <w:rPr>
                <w:rFonts w:ascii="Neutraface Text Book" w:hAnsi="Neutraface Text Book"/>
                <w:sz w:val="24"/>
              </w:rPr>
            </w:pPr>
            <w:r>
              <w:rPr>
                <w:rFonts w:ascii="Neutraface Text Book" w:hAnsi="Neutraface Text Book"/>
                <w:sz w:val="24"/>
              </w:rPr>
              <w:t>Practical Topics</w:t>
            </w:r>
          </w:p>
        </w:tc>
        <w:tc>
          <w:tcPr>
            <w:tcW w:w="8833" w:type="dxa"/>
            <w:gridSpan w:val="5"/>
            <w:shd w:val="clear" w:color="auto" w:fill="auto"/>
          </w:tcPr>
          <w:p w:rsidR="00A80603" w:rsidRDefault="00FB1ACF" w:rsidP="00B46EE7">
            <w:pPr>
              <w:jc w:val="center"/>
              <w:rPr>
                <w:rFonts w:ascii="Neutraface Text Book" w:hAnsi="Neutraface Text Book"/>
                <w:sz w:val="24"/>
              </w:rPr>
            </w:pPr>
            <w:r>
              <w:rPr>
                <w:rFonts w:ascii="Neutraface Text Book" w:hAnsi="Neutraface Text Book"/>
                <w:sz w:val="24"/>
              </w:rPr>
              <w:t>Athletics</w:t>
            </w:r>
          </w:p>
          <w:p w:rsidR="00FB1ACF" w:rsidRDefault="00FB1ACF" w:rsidP="00B46EE7">
            <w:pPr>
              <w:jc w:val="center"/>
              <w:rPr>
                <w:rFonts w:ascii="Neutraface Text Book" w:hAnsi="Neutraface Text Book"/>
                <w:sz w:val="24"/>
              </w:rPr>
            </w:pPr>
            <w:r>
              <w:rPr>
                <w:rFonts w:ascii="Neutraface Text Book" w:hAnsi="Neutraface Text Book"/>
                <w:sz w:val="24"/>
              </w:rPr>
              <w:t>Handball</w:t>
            </w:r>
          </w:p>
          <w:p w:rsidR="00FB1ACF" w:rsidRDefault="00FB1ACF" w:rsidP="00B46EE7">
            <w:pPr>
              <w:jc w:val="center"/>
              <w:rPr>
                <w:rFonts w:ascii="Neutraface Text Book" w:hAnsi="Neutraface Text Book"/>
                <w:sz w:val="24"/>
              </w:rPr>
            </w:pPr>
            <w:r>
              <w:rPr>
                <w:rFonts w:ascii="Neutraface Text Book" w:hAnsi="Neutraface Text Book"/>
                <w:sz w:val="24"/>
              </w:rPr>
              <w:t>Badminton</w:t>
            </w:r>
          </w:p>
          <w:p w:rsidR="00FB1ACF" w:rsidRDefault="00FB1ACF" w:rsidP="00B46EE7">
            <w:pPr>
              <w:jc w:val="center"/>
              <w:rPr>
                <w:rFonts w:ascii="Neutraface Text Book" w:hAnsi="Neutraface Text Book"/>
                <w:sz w:val="24"/>
              </w:rPr>
            </w:pPr>
            <w:r>
              <w:rPr>
                <w:rFonts w:ascii="Neutraface Text Book" w:hAnsi="Neutraface Text Book"/>
                <w:sz w:val="24"/>
              </w:rPr>
              <w:t>Football</w:t>
            </w:r>
          </w:p>
          <w:p w:rsidR="00A80603" w:rsidRDefault="00FB1ACF" w:rsidP="00B46EE7">
            <w:pPr>
              <w:jc w:val="center"/>
              <w:rPr>
                <w:rFonts w:ascii="Neutraface Text Book" w:hAnsi="Neutraface Text Book"/>
                <w:sz w:val="24"/>
              </w:rPr>
            </w:pPr>
            <w:r>
              <w:rPr>
                <w:rFonts w:ascii="Neutraface Text Book" w:hAnsi="Neutraface Text Book"/>
                <w:sz w:val="24"/>
              </w:rPr>
              <w:t>Netball</w:t>
            </w:r>
          </w:p>
          <w:p w:rsidR="00B46EE7" w:rsidRDefault="00B46EE7" w:rsidP="00B46EE7">
            <w:pPr>
              <w:jc w:val="center"/>
              <w:rPr>
                <w:rFonts w:ascii="Neutraface Text Book" w:hAnsi="Neutraface Text Book"/>
                <w:sz w:val="24"/>
              </w:rPr>
            </w:pPr>
          </w:p>
          <w:p w:rsidR="00B46EE7" w:rsidRDefault="00B46EE7" w:rsidP="00B46EE7">
            <w:pPr>
              <w:jc w:val="center"/>
              <w:rPr>
                <w:rFonts w:ascii="Neutraface Text Book" w:hAnsi="Neutraface Text Book"/>
                <w:sz w:val="24"/>
              </w:rPr>
            </w:pPr>
            <w:r>
              <w:rPr>
                <w:rFonts w:ascii="Neutraface Text Book" w:hAnsi="Neutraface Text Book"/>
                <w:sz w:val="24"/>
              </w:rPr>
              <w:t xml:space="preserve">Pupils are free to be assessed in any sport that is covered by the exam boards specification, but these are the sports that are routinely covered in lessons. </w:t>
            </w:r>
          </w:p>
          <w:p w:rsidR="00FB1ACF" w:rsidRDefault="00FB1ACF" w:rsidP="00FB1ACF">
            <w:pPr>
              <w:rPr>
                <w:rFonts w:ascii="Neutraface Text Book" w:hAnsi="Neutraface Text Book"/>
                <w:sz w:val="24"/>
              </w:rPr>
            </w:pPr>
          </w:p>
        </w:tc>
      </w:tr>
      <w:tr w:rsidR="00FB1ACF" w:rsidRPr="00EE0D03" w:rsidTr="00B46EE7">
        <w:trPr>
          <w:cantSplit/>
          <w:trHeight w:val="1545"/>
        </w:trPr>
        <w:tc>
          <w:tcPr>
            <w:tcW w:w="523" w:type="dxa"/>
            <w:textDirection w:val="btLr"/>
          </w:tcPr>
          <w:p w:rsidR="00FB1ACF" w:rsidRPr="00EE0D03" w:rsidRDefault="00FB1ACF" w:rsidP="00EE0D03">
            <w:pPr>
              <w:ind w:left="113" w:right="113"/>
              <w:jc w:val="center"/>
              <w:rPr>
                <w:rFonts w:ascii="Neutraface Text Book" w:hAnsi="Neutraface Text Book"/>
                <w:sz w:val="24"/>
              </w:rPr>
            </w:pPr>
            <w:r>
              <w:rPr>
                <w:rFonts w:ascii="Neutraface Text Book" w:hAnsi="Neutraface Text Book"/>
                <w:sz w:val="24"/>
              </w:rPr>
              <w:t>As</w:t>
            </w:r>
            <w:r w:rsidRPr="00EE0D03">
              <w:rPr>
                <w:rFonts w:ascii="Neutraface Text Book" w:hAnsi="Neutraface Text Book"/>
                <w:sz w:val="24"/>
              </w:rPr>
              <w:t>sessment</w:t>
            </w:r>
          </w:p>
        </w:tc>
        <w:tc>
          <w:tcPr>
            <w:tcW w:w="8833" w:type="dxa"/>
            <w:gridSpan w:val="5"/>
          </w:tcPr>
          <w:p w:rsidR="00FB1ACF" w:rsidRDefault="00FB1ACF">
            <w:pPr>
              <w:rPr>
                <w:rFonts w:ascii="Neutraface Text Book" w:hAnsi="Neutraface Text Book"/>
                <w:sz w:val="24"/>
              </w:rPr>
            </w:pPr>
            <w:r>
              <w:rPr>
                <w:rFonts w:ascii="Neutraface Text Book" w:hAnsi="Neutraface Text Book"/>
                <w:sz w:val="24"/>
              </w:rPr>
              <w:t>Written end of topic test for each unit</w:t>
            </w:r>
          </w:p>
          <w:p w:rsidR="00FB1ACF" w:rsidRDefault="00FB1ACF">
            <w:pPr>
              <w:rPr>
                <w:rFonts w:ascii="Neutraface Text Book" w:hAnsi="Neutraface Text Book"/>
                <w:sz w:val="24"/>
              </w:rPr>
            </w:pPr>
          </w:p>
          <w:p w:rsidR="00FB1ACF" w:rsidRDefault="00FB1ACF">
            <w:pPr>
              <w:rPr>
                <w:rFonts w:ascii="Neutraface Text Book" w:hAnsi="Neutraface Text Book"/>
                <w:sz w:val="24"/>
              </w:rPr>
            </w:pPr>
            <w:r>
              <w:rPr>
                <w:rFonts w:ascii="Neutraface Text Book" w:hAnsi="Neutraface Text Book"/>
                <w:sz w:val="24"/>
              </w:rPr>
              <w:t>Ongoing practical assessment in each sport covered</w:t>
            </w:r>
          </w:p>
          <w:p w:rsidR="00B46EE7" w:rsidRDefault="00B46EE7">
            <w:pPr>
              <w:rPr>
                <w:rFonts w:ascii="Neutraface Text Book" w:hAnsi="Neutraface Text Book"/>
                <w:sz w:val="24"/>
              </w:rPr>
            </w:pPr>
          </w:p>
          <w:p w:rsidR="00B46EE7" w:rsidRPr="00EE0D03" w:rsidRDefault="00B46EE7">
            <w:pPr>
              <w:rPr>
                <w:rFonts w:ascii="Neutraface Text Book" w:hAnsi="Neutraface Text Book"/>
                <w:sz w:val="24"/>
              </w:rPr>
            </w:pPr>
          </w:p>
        </w:tc>
      </w:tr>
      <w:tr w:rsidR="0044410D" w:rsidRPr="00EE0D03" w:rsidTr="00B46EE7">
        <w:trPr>
          <w:gridAfter w:val="1"/>
          <w:wAfter w:w="51" w:type="dxa"/>
          <w:cantSplit/>
          <w:trHeight w:val="1134"/>
        </w:trPr>
        <w:tc>
          <w:tcPr>
            <w:tcW w:w="832" w:type="dxa"/>
            <w:gridSpan w:val="2"/>
            <w:textDirection w:val="btLr"/>
          </w:tcPr>
          <w:p w:rsidR="0044410D" w:rsidRPr="00EE0D03" w:rsidRDefault="00EE0D03" w:rsidP="00704C19">
            <w:pPr>
              <w:ind w:left="113" w:right="113"/>
              <w:jc w:val="center"/>
              <w:rPr>
                <w:rFonts w:ascii="Neutraface Text Book" w:hAnsi="Neutraface Text Book"/>
                <w:sz w:val="24"/>
              </w:rPr>
            </w:pPr>
            <w:r>
              <w:rPr>
                <w:rFonts w:ascii="Neutraface Text Book" w:hAnsi="Neutraface Text Book"/>
                <w:sz w:val="24"/>
              </w:rPr>
              <w:t>Building on Prior Learning</w:t>
            </w:r>
          </w:p>
        </w:tc>
        <w:tc>
          <w:tcPr>
            <w:tcW w:w="8473" w:type="dxa"/>
            <w:gridSpan w:val="3"/>
          </w:tcPr>
          <w:p w:rsidR="0044410D" w:rsidRDefault="003323B8" w:rsidP="00EE5176">
            <w:pPr>
              <w:rPr>
                <w:rFonts w:ascii="Neutraface Text Book" w:hAnsi="Neutraface Text Book"/>
                <w:sz w:val="24"/>
              </w:rPr>
            </w:pPr>
            <w:r>
              <w:rPr>
                <w:rFonts w:ascii="Neutraface Text Book" w:hAnsi="Neutraface Text Book"/>
                <w:sz w:val="24"/>
              </w:rPr>
              <w:t>All p</w:t>
            </w:r>
            <w:r w:rsidR="009D6B77">
              <w:rPr>
                <w:rFonts w:ascii="Neutraface Text Book" w:hAnsi="Neutraface Text Book"/>
                <w:sz w:val="24"/>
              </w:rPr>
              <w:t>rac</w:t>
            </w:r>
            <w:r>
              <w:rPr>
                <w:rFonts w:ascii="Neutraface Text Book" w:hAnsi="Neutraface Text Book"/>
                <w:sz w:val="24"/>
              </w:rPr>
              <w:t xml:space="preserve">tical activities taught </w:t>
            </w:r>
            <w:r w:rsidR="00EE5176">
              <w:rPr>
                <w:rFonts w:ascii="Neutraface Text Book" w:hAnsi="Neutraface Text Book"/>
                <w:sz w:val="24"/>
              </w:rPr>
              <w:t>are those a</w:t>
            </w:r>
            <w:r>
              <w:rPr>
                <w:rFonts w:ascii="Neutraface Text Book" w:hAnsi="Neutraface Text Book"/>
                <w:sz w:val="24"/>
              </w:rPr>
              <w:t>ctivitie</w:t>
            </w:r>
            <w:r w:rsidR="009D6B77">
              <w:rPr>
                <w:rFonts w:ascii="Neutraface Text Book" w:hAnsi="Neutraface Text Book"/>
                <w:sz w:val="24"/>
              </w:rPr>
              <w:t>s</w:t>
            </w:r>
            <w:r w:rsidR="00EE5176">
              <w:rPr>
                <w:rFonts w:ascii="Neutraface Text Book" w:hAnsi="Neutraface Text Book"/>
                <w:sz w:val="24"/>
              </w:rPr>
              <w:t xml:space="preserve"> that were</w:t>
            </w:r>
            <w:r w:rsidR="009D6B77">
              <w:rPr>
                <w:rFonts w:ascii="Neutraface Text Book" w:hAnsi="Neutraface Text Book"/>
                <w:sz w:val="24"/>
              </w:rPr>
              <w:t xml:space="preserve"> taught at KS3. Sports mentioned above have been historically strong for our students, however</w:t>
            </w:r>
            <w:r>
              <w:rPr>
                <w:rFonts w:ascii="Neutraface Text Book" w:hAnsi="Neutraface Text Book"/>
                <w:sz w:val="24"/>
              </w:rPr>
              <w:t>, they are</w:t>
            </w:r>
            <w:r w:rsidR="009D6B77">
              <w:rPr>
                <w:rFonts w:ascii="Neutraface Text Book" w:hAnsi="Neutraface Text Book"/>
                <w:sz w:val="24"/>
              </w:rPr>
              <w:t xml:space="preserve"> subject to change dependent on student needs.</w:t>
            </w:r>
            <w:r w:rsidR="00EE5176">
              <w:rPr>
                <w:rFonts w:ascii="Neutraface Text Book" w:hAnsi="Neutraface Text Book"/>
                <w:sz w:val="24"/>
              </w:rPr>
              <w:t xml:space="preserve"> Key terminology that have been drip fed to pupils at KS3 are used and explored in greater detail. </w:t>
            </w:r>
          </w:p>
          <w:p w:rsidR="00704C19" w:rsidRDefault="00704C19" w:rsidP="00EE5176">
            <w:pPr>
              <w:rPr>
                <w:rFonts w:ascii="Neutraface Text Book" w:hAnsi="Neutraface Text Book"/>
                <w:sz w:val="24"/>
              </w:rPr>
            </w:pPr>
          </w:p>
          <w:p w:rsidR="00704C19" w:rsidRPr="00EE0D03" w:rsidRDefault="00704C19" w:rsidP="00EE5176">
            <w:pPr>
              <w:rPr>
                <w:rFonts w:ascii="Neutraface Text Book" w:hAnsi="Neutraface Text Book"/>
                <w:sz w:val="24"/>
              </w:rPr>
            </w:pPr>
          </w:p>
        </w:tc>
      </w:tr>
      <w:tr w:rsidR="0047035B" w:rsidRPr="00EE0D03" w:rsidTr="00B46EE7">
        <w:trPr>
          <w:gridAfter w:val="1"/>
          <w:wAfter w:w="51" w:type="dxa"/>
          <w:cantSplit/>
          <w:trHeight w:val="1134"/>
        </w:trPr>
        <w:tc>
          <w:tcPr>
            <w:tcW w:w="832" w:type="dxa"/>
            <w:gridSpan w:val="2"/>
            <w:textDirection w:val="btLr"/>
          </w:tcPr>
          <w:p w:rsidR="0047035B" w:rsidRDefault="0047035B" w:rsidP="00704C19">
            <w:pPr>
              <w:ind w:left="113" w:right="113"/>
              <w:jc w:val="center"/>
              <w:rPr>
                <w:rFonts w:ascii="Neutraface Text Book" w:hAnsi="Neutraface Text Book"/>
                <w:sz w:val="24"/>
              </w:rPr>
            </w:pPr>
            <w:r>
              <w:rPr>
                <w:rFonts w:ascii="Neutraface Text Book" w:hAnsi="Neutraface Text Book"/>
                <w:sz w:val="24"/>
              </w:rPr>
              <w:t>Linked learning</w:t>
            </w:r>
          </w:p>
        </w:tc>
        <w:tc>
          <w:tcPr>
            <w:tcW w:w="8473" w:type="dxa"/>
            <w:gridSpan w:val="3"/>
          </w:tcPr>
          <w:p w:rsidR="0047035B" w:rsidRDefault="0047035B" w:rsidP="009D6B77">
            <w:pPr>
              <w:rPr>
                <w:rFonts w:ascii="Neutraface Text Book" w:hAnsi="Neutraface Text Book"/>
                <w:sz w:val="24"/>
              </w:rPr>
            </w:pPr>
            <w:r>
              <w:rPr>
                <w:rFonts w:ascii="Neutraface Text Book" w:hAnsi="Neutraface Text Book"/>
                <w:sz w:val="24"/>
              </w:rPr>
              <w:t xml:space="preserve">The course specification is taught in the order provided by the exam board. As the course progresses, earlier topics are re-visited through starter activities to spiral the curriculum. Reference is made to earlier topics when there is a cross over, as well as when topics that are commonly paired together in exam questions are taught. </w:t>
            </w:r>
            <w:r w:rsidR="009B1B33">
              <w:rPr>
                <w:rFonts w:ascii="Neutraface Text Book" w:hAnsi="Neutraface Text Book"/>
                <w:sz w:val="24"/>
              </w:rPr>
              <w:t xml:space="preserve"> </w:t>
            </w:r>
            <w:bookmarkStart w:id="0" w:name="_GoBack"/>
            <w:bookmarkEnd w:id="0"/>
          </w:p>
          <w:p w:rsidR="00704C19" w:rsidRDefault="00704C19" w:rsidP="009D6B77">
            <w:pPr>
              <w:rPr>
                <w:rFonts w:ascii="Neutraface Text Book" w:hAnsi="Neutraface Text Book"/>
                <w:sz w:val="24"/>
              </w:rPr>
            </w:pPr>
          </w:p>
        </w:tc>
      </w:tr>
      <w:tr w:rsidR="0044410D" w:rsidRPr="00EE0D03" w:rsidTr="00B46EE7">
        <w:trPr>
          <w:gridAfter w:val="1"/>
          <w:wAfter w:w="51" w:type="dxa"/>
          <w:cantSplit/>
          <w:trHeight w:val="1134"/>
        </w:trPr>
        <w:tc>
          <w:tcPr>
            <w:tcW w:w="832" w:type="dxa"/>
            <w:gridSpan w:val="2"/>
            <w:textDirection w:val="btLr"/>
          </w:tcPr>
          <w:p w:rsidR="0044410D" w:rsidRPr="00EE0D03" w:rsidRDefault="0047035B" w:rsidP="00704C19">
            <w:pPr>
              <w:ind w:left="113" w:right="113"/>
              <w:jc w:val="center"/>
              <w:rPr>
                <w:rFonts w:ascii="Neutraface Text Book" w:hAnsi="Neutraface Text Book"/>
                <w:sz w:val="24"/>
              </w:rPr>
            </w:pPr>
            <w:r>
              <w:rPr>
                <w:rFonts w:ascii="Neutraface Text Book" w:hAnsi="Neutraface Text Book"/>
                <w:sz w:val="24"/>
              </w:rPr>
              <w:t>Links with other subjects</w:t>
            </w:r>
          </w:p>
        </w:tc>
        <w:tc>
          <w:tcPr>
            <w:tcW w:w="8473" w:type="dxa"/>
            <w:gridSpan w:val="3"/>
          </w:tcPr>
          <w:p w:rsidR="009D6B77" w:rsidRDefault="003323B8" w:rsidP="009D6B77">
            <w:pPr>
              <w:rPr>
                <w:rFonts w:ascii="Neutraface Text Book" w:hAnsi="Neutraface Text Book"/>
                <w:sz w:val="24"/>
              </w:rPr>
            </w:pPr>
            <w:r>
              <w:rPr>
                <w:rFonts w:ascii="Neutraface Text Book" w:hAnsi="Neutraface Text Book"/>
                <w:sz w:val="24"/>
              </w:rPr>
              <w:t>S</w:t>
            </w:r>
            <w:r w:rsidR="009D6B77">
              <w:rPr>
                <w:rFonts w:ascii="Neutraface Text Book" w:hAnsi="Neutraface Text Book"/>
                <w:sz w:val="24"/>
              </w:rPr>
              <w:t>cience, specifically related to the conte</w:t>
            </w:r>
            <w:r>
              <w:rPr>
                <w:rFonts w:ascii="Neutraface Text Book" w:hAnsi="Neutraface Text Book"/>
                <w:sz w:val="24"/>
              </w:rPr>
              <w:t>nt on body systems. M</w:t>
            </w:r>
            <w:r w:rsidR="009D6B77">
              <w:rPr>
                <w:rFonts w:ascii="Neutraface Text Book" w:hAnsi="Neutraface Text Book"/>
                <w:sz w:val="24"/>
              </w:rPr>
              <w:t xml:space="preserve">athematics, specifically related to interpreting data, the calculation of training intensities and the measurement / timing in athletics. </w:t>
            </w:r>
            <w:r w:rsidR="00B85E31">
              <w:rPr>
                <w:rFonts w:ascii="Neutraface Text Book" w:hAnsi="Neutraface Text Book"/>
                <w:sz w:val="24"/>
              </w:rPr>
              <w:t>English, specifically related to key words and terminology and structuring longer answer exam style questions.</w:t>
            </w:r>
          </w:p>
          <w:p w:rsidR="00704C19" w:rsidRDefault="00704C19" w:rsidP="009D6B77">
            <w:pPr>
              <w:rPr>
                <w:rFonts w:ascii="Neutraface Text Book" w:hAnsi="Neutraface Text Book"/>
                <w:sz w:val="24"/>
              </w:rPr>
            </w:pPr>
          </w:p>
          <w:p w:rsidR="00704C19" w:rsidRPr="00EE0D03" w:rsidRDefault="00704C19" w:rsidP="009D6B77">
            <w:pPr>
              <w:rPr>
                <w:rFonts w:ascii="Neutraface Text Book" w:hAnsi="Neutraface Text Book"/>
                <w:sz w:val="24"/>
              </w:rPr>
            </w:pPr>
          </w:p>
        </w:tc>
      </w:tr>
      <w:tr w:rsidR="0044410D" w:rsidRPr="00EE0D03" w:rsidTr="00B46EE7">
        <w:trPr>
          <w:gridAfter w:val="1"/>
          <w:wAfter w:w="51" w:type="dxa"/>
          <w:cantSplit/>
          <w:trHeight w:val="1134"/>
        </w:trPr>
        <w:tc>
          <w:tcPr>
            <w:tcW w:w="832" w:type="dxa"/>
            <w:gridSpan w:val="2"/>
            <w:textDirection w:val="btLr"/>
          </w:tcPr>
          <w:p w:rsidR="0044410D" w:rsidRPr="00EE0D03" w:rsidRDefault="00EE0D03" w:rsidP="00704C19">
            <w:pPr>
              <w:ind w:left="113" w:right="113"/>
              <w:jc w:val="center"/>
              <w:rPr>
                <w:rFonts w:ascii="Neutraface Text Book" w:hAnsi="Neutraface Text Book"/>
                <w:sz w:val="24"/>
              </w:rPr>
            </w:pPr>
            <w:r>
              <w:rPr>
                <w:rFonts w:ascii="Neutraface Text Book" w:hAnsi="Neutraface Text Book"/>
                <w:sz w:val="24"/>
              </w:rPr>
              <w:lastRenderedPageBreak/>
              <w:t>Extracurricular opportunities</w:t>
            </w:r>
          </w:p>
        </w:tc>
        <w:tc>
          <w:tcPr>
            <w:tcW w:w="8473" w:type="dxa"/>
            <w:gridSpan w:val="3"/>
          </w:tcPr>
          <w:p w:rsidR="00704C19" w:rsidRPr="00EE0D03" w:rsidRDefault="009D6B77" w:rsidP="0092231A">
            <w:pPr>
              <w:rPr>
                <w:rFonts w:ascii="Neutraface Text Book" w:hAnsi="Neutraface Text Book"/>
                <w:sz w:val="24"/>
              </w:rPr>
            </w:pPr>
            <w:r>
              <w:rPr>
                <w:rFonts w:ascii="Neutraface Text Book" w:hAnsi="Neutraface Text Book"/>
                <w:sz w:val="24"/>
              </w:rPr>
              <w:t xml:space="preserve">Numerous </w:t>
            </w:r>
            <w:r w:rsidR="003323B8">
              <w:rPr>
                <w:rFonts w:ascii="Neutraface Text Book" w:hAnsi="Neutraface Text Book"/>
                <w:sz w:val="24"/>
              </w:rPr>
              <w:t xml:space="preserve">after school </w:t>
            </w:r>
            <w:r w:rsidR="00A20AB5">
              <w:rPr>
                <w:rFonts w:ascii="Neutraface Text Book" w:hAnsi="Neutraface Text Book"/>
                <w:sz w:val="24"/>
              </w:rPr>
              <w:t xml:space="preserve">extra-curricular clubs run in the </w:t>
            </w:r>
            <w:r w:rsidR="003323B8">
              <w:rPr>
                <w:rFonts w:ascii="Neutraface Text Book" w:hAnsi="Neutraface Text Book"/>
                <w:sz w:val="24"/>
              </w:rPr>
              <w:t xml:space="preserve">PE department throughout the year. In addition, lunch clubs run, with some targeting GCSE students. </w:t>
            </w:r>
            <w:r w:rsidR="0047035B">
              <w:rPr>
                <w:rFonts w:ascii="Neutraface Text Book" w:hAnsi="Neutraface Text Book"/>
                <w:sz w:val="24"/>
              </w:rPr>
              <w:t xml:space="preserve">GCSE specific clubs are sometimes added to the timetable to prepare for moderations, or if there is a general developmental need. School fixtures/competitions </w:t>
            </w:r>
            <w:r w:rsidR="003323B8">
              <w:rPr>
                <w:rFonts w:ascii="Neutraface Text Book" w:hAnsi="Neutraface Text Book"/>
                <w:sz w:val="24"/>
              </w:rPr>
              <w:t>also give opportunity to compete in full recognised competitive games</w:t>
            </w:r>
            <w:r w:rsidR="0047035B">
              <w:rPr>
                <w:rFonts w:ascii="Neutraface Text Book" w:hAnsi="Neutraface Text Book"/>
                <w:sz w:val="24"/>
              </w:rPr>
              <w:t>/</w:t>
            </w:r>
            <w:r w:rsidR="003323B8">
              <w:rPr>
                <w:rFonts w:ascii="Neutraface Text Book" w:hAnsi="Neutraface Text Book"/>
                <w:sz w:val="24"/>
              </w:rPr>
              <w:t>events</w:t>
            </w:r>
            <w:r w:rsidR="0047035B">
              <w:rPr>
                <w:rFonts w:ascii="Neutraface Text Book" w:hAnsi="Neutraface Text Book"/>
                <w:sz w:val="24"/>
              </w:rPr>
              <w:t xml:space="preserve"> where evidence can be gathered and used for moderation</w:t>
            </w:r>
            <w:r w:rsidR="003323B8">
              <w:rPr>
                <w:rFonts w:ascii="Neutraface Text Book" w:hAnsi="Neutraface Text Book"/>
                <w:sz w:val="24"/>
              </w:rPr>
              <w:t xml:space="preserve">. </w:t>
            </w:r>
          </w:p>
        </w:tc>
      </w:tr>
      <w:tr w:rsidR="00704C19" w:rsidRPr="00EE0D03" w:rsidTr="00B46EE7">
        <w:trPr>
          <w:gridAfter w:val="1"/>
          <w:wAfter w:w="51" w:type="dxa"/>
          <w:cantSplit/>
          <w:trHeight w:val="1134"/>
        </w:trPr>
        <w:tc>
          <w:tcPr>
            <w:tcW w:w="832" w:type="dxa"/>
            <w:gridSpan w:val="2"/>
            <w:textDirection w:val="btLr"/>
          </w:tcPr>
          <w:p w:rsidR="0047035B" w:rsidRDefault="00704C19" w:rsidP="00704C19">
            <w:pPr>
              <w:ind w:left="113" w:right="113"/>
              <w:jc w:val="center"/>
              <w:rPr>
                <w:rFonts w:ascii="Neutraface Text Book" w:hAnsi="Neutraface Text Book"/>
                <w:sz w:val="24"/>
              </w:rPr>
            </w:pPr>
            <w:r>
              <w:rPr>
                <w:rFonts w:ascii="Neutraface Text Book" w:hAnsi="Neutraface Text Book"/>
                <w:sz w:val="24"/>
              </w:rPr>
              <w:t>Literacy</w:t>
            </w:r>
          </w:p>
        </w:tc>
        <w:tc>
          <w:tcPr>
            <w:tcW w:w="3705" w:type="dxa"/>
          </w:tcPr>
          <w:p w:rsidR="0047035B" w:rsidRDefault="00C30537" w:rsidP="0092231A">
            <w:pPr>
              <w:rPr>
                <w:rFonts w:ascii="Neutraface Text Book" w:hAnsi="Neutraface Text Book"/>
                <w:sz w:val="24"/>
              </w:rPr>
            </w:pPr>
            <w:r>
              <w:rPr>
                <w:rFonts w:ascii="Neutraface Text Book" w:hAnsi="Neutraface Text Book"/>
                <w:sz w:val="24"/>
              </w:rPr>
              <w:t xml:space="preserve">Use of key terminology and definitions. Ability to decipher the meaning of command words in exam questions, and in turn use the correct level of detail required. Ability to apply examples within their work to support their point. </w:t>
            </w:r>
          </w:p>
        </w:tc>
        <w:tc>
          <w:tcPr>
            <w:tcW w:w="845" w:type="dxa"/>
            <w:textDirection w:val="btLr"/>
          </w:tcPr>
          <w:p w:rsidR="0047035B" w:rsidRDefault="00704C19" w:rsidP="00704C19">
            <w:pPr>
              <w:ind w:left="113" w:right="113"/>
              <w:jc w:val="center"/>
              <w:rPr>
                <w:rFonts w:ascii="Neutraface Text Book" w:hAnsi="Neutraface Text Book"/>
                <w:sz w:val="24"/>
              </w:rPr>
            </w:pPr>
            <w:r>
              <w:rPr>
                <w:rFonts w:ascii="Neutraface Text Book" w:hAnsi="Neutraface Text Book"/>
                <w:sz w:val="24"/>
              </w:rPr>
              <w:t>Numeracy</w:t>
            </w:r>
          </w:p>
        </w:tc>
        <w:tc>
          <w:tcPr>
            <w:tcW w:w="3923" w:type="dxa"/>
          </w:tcPr>
          <w:p w:rsidR="00704C19" w:rsidRDefault="00C30537" w:rsidP="00D41E3B">
            <w:pPr>
              <w:rPr>
                <w:rFonts w:ascii="Neutraface Text Book" w:hAnsi="Neutraface Text Book"/>
                <w:sz w:val="24"/>
              </w:rPr>
            </w:pPr>
            <w:r>
              <w:rPr>
                <w:rFonts w:ascii="Neutraface Text Book" w:hAnsi="Neutraface Text Book"/>
                <w:sz w:val="24"/>
              </w:rPr>
              <w:t xml:space="preserve">Interpreting data that is presented in different formats, the calculation of training intensities, the measuring and recording of fitness testing data, </w:t>
            </w:r>
            <w:r w:rsidR="00D41E3B">
              <w:rPr>
                <w:rFonts w:ascii="Neutraface Text Book" w:hAnsi="Neutraface Text Book"/>
                <w:sz w:val="24"/>
              </w:rPr>
              <w:t>the comparison of data against national averages</w:t>
            </w:r>
            <w:r>
              <w:rPr>
                <w:rFonts w:ascii="Neutraface Text Book" w:hAnsi="Neutraface Text Book"/>
                <w:sz w:val="24"/>
              </w:rPr>
              <w:t xml:space="preserve"> and the measurement/timing in athletics.</w:t>
            </w:r>
          </w:p>
        </w:tc>
      </w:tr>
      <w:tr w:rsidR="0044410D" w:rsidRPr="00EE0D03" w:rsidTr="00B46EE7">
        <w:trPr>
          <w:gridAfter w:val="1"/>
          <w:wAfter w:w="51" w:type="dxa"/>
          <w:cantSplit/>
          <w:trHeight w:val="1134"/>
        </w:trPr>
        <w:tc>
          <w:tcPr>
            <w:tcW w:w="832" w:type="dxa"/>
            <w:gridSpan w:val="2"/>
            <w:textDirection w:val="btLr"/>
          </w:tcPr>
          <w:p w:rsidR="0044410D" w:rsidRPr="00EE0D03" w:rsidRDefault="00EE0D03" w:rsidP="00704C19">
            <w:pPr>
              <w:ind w:left="113" w:right="113"/>
              <w:rPr>
                <w:rFonts w:ascii="Neutraface Text Book" w:hAnsi="Neutraface Text Book"/>
                <w:sz w:val="24"/>
              </w:rPr>
            </w:pPr>
            <w:r>
              <w:rPr>
                <w:rFonts w:ascii="Neutraface Text Book" w:hAnsi="Neutraface Text Book"/>
                <w:sz w:val="24"/>
              </w:rPr>
              <w:t>A successful learner in this subject will demonstrate</w:t>
            </w:r>
          </w:p>
        </w:tc>
        <w:tc>
          <w:tcPr>
            <w:tcW w:w="8473" w:type="dxa"/>
            <w:gridSpan w:val="3"/>
          </w:tcPr>
          <w:p w:rsidR="0044410D" w:rsidRDefault="003323B8">
            <w:pPr>
              <w:rPr>
                <w:rFonts w:ascii="Neutraface Text Book" w:hAnsi="Neutraface Text Book"/>
                <w:sz w:val="24"/>
              </w:rPr>
            </w:pPr>
            <w:r>
              <w:rPr>
                <w:rFonts w:ascii="Neutraface Text Book" w:hAnsi="Neutraface Text Book"/>
                <w:sz w:val="24"/>
              </w:rPr>
              <w:t xml:space="preserve">Successful PE students will be well motivated to take up all available </w:t>
            </w:r>
            <w:r w:rsidR="00EE5176">
              <w:rPr>
                <w:rFonts w:ascii="Neutraface Text Book" w:hAnsi="Neutraface Text Book"/>
                <w:sz w:val="24"/>
              </w:rPr>
              <w:t>extra-curricular</w:t>
            </w:r>
            <w:r>
              <w:rPr>
                <w:rFonts w:ascii="Neutraface Text Book" w:hAnsi="Neutraface Text Book"/>
                <w:sz w:val="24"/>
              </w:rPr>
              <w:t xml:space="preserve"> opportunities to enhance their practical grades. They will be well organised and show resilience to learn wor</w:t>
            </w:r>
            <w:r w:rsidR="00492A77">
              <w:rPr>
                <w:rFonts w:ascii="Neutraface Text Book" w:hAnsi="Neutraface Text Book"/>
                <w:sz w:val="24"/>
              </w:rPr>
              <w:t>k on a weekly basis, reviewing and improving their knowledge and understanding.</w:t>
            </w:r>
            <w:r>
              <w:rPr>
                <w:rFonts w:ascii="Neutraface Text Book" w:hAnsi="Neutraface Text Book"/>
                <w:sz w:val="24"/>
              </w:rPr>
              <w:t xml:space="preserve"> They will demonstrate a strong general knowledge and genuine interest in all sports to enable them to apply theoretical content to practical situations.</w:t>
            </w:r>
            <w:r w:rsidR="00492A77">
              <w:rPr>
                <w:rFonts w:ascii="Neutraface Text Book" w:hAnsi="Neutraface Text Book"/>
                <w:sz w:val="24"/>
              </w:rPr>
              <w:t xml:space="preserve"> </w:t>
            </w:r>
          </w:p>
          <w:p w:rsidR="00704C19" w:rsidRDefault="00704C19">
            <w:pPr>
              <w:rPr>
                <w:rFonts w:ascii="Neutraface Text Book" w:hAnsi="Neutraface Text Book"/>
                <w:sz w:val="24"/>
              </w:rPr>
            </w:pPr>
          </w:p>
          <w:p w:rsidR="00704C19" w:rsidRDefault="00704C19">
            <w:pPr>
              <w:rPr>
                <w:rFonts w:ascii="Neutraface Text Book" w:hAnsi="Neutraface Text Book"/>
                <w:sz w:val="24"/>
              </w:rPr>
            </w:pPr>
          </w:p>
          <w:p w:rsidR="00704C19" w:rsidRDefault="00704C19">
            <w:pPr>
              <w:rPr>
                <w:rFonts w:ascii="Neutraface Text Book" w:hAnsi="Neutraface Text Book"/>
                <w:sz w:val="24"/>
              </w:rPr>
            </w:pPr>
          </w:p>
          <w:p w:rsidR="00704C19" w:rsidRPr="00EE0D03" w:rsidRDefault="00704C19">
            <w:pPr>
              <w:rPr>
                <w:rFonts w:ascii="Neutraface Text Book" w:hAnsi="Neutraface Text Book"/>
                <w:sz w:val="24"/>
              </w:rPr>
            </w:pPr>
          </w:p>
        </w:tc>
      </w:tr>
      <w:tr w:rsidR="003D4967" w:rsidRPr="00EE0D03" w:rsidTr="00B46EE7">
        <w:trPr>
          <w:gridAfter w:val="1"/>
          <w:wAfter w:w="51" w:type="dxa"/>
          <w:cantSplit/>
          <w:trHeight w:val="1134"/>
        </w:trPr>
        <w:tc>
          <w:tcPr>
            <w:tcW w:w="832" w:type="dxa"/>
            <w:gridSpan w:val="2"/>
            <w:textDirection w:val="btLr"/>
          </w:tcPr>
          <w:p w:rsidR="003D4967" w:rsidRDefault="003D4967" w:rsidP="003D4967">
            <w:pPr>
              <w:ind w:left="113" w:right="113"/>
              <w:jc w:val="center"/>
              <w:rPr>
                <w:rFonts w:ascii="Neutraface Text Book" w:hAnsi="Neutraface Text Book"/>
                <w:sz w:val="24"/>
              </w:rPr>
            </w:pPr>
            <w:r>
              <w:rPr>
                <w:rFonts w:ascii="Neutraface Text Book" w:hAnsi="Neutraface Text Book"/>
                <w:sz w:val="24"/>
              </w:rPr>
              <w:lastRenderedPageBreak/>
              <w:t>Links to SMSC</w:t>
            </w:r>
          </w:p>
        </w:tc>
        <w:tc>
          <w:tcPr>
            <w:tcW w:w="8473" w:type="dxa"/>
            <w:gridSpan w:val="3"/>
          </w:tcPr>
          <w:p w:rsidR="00D1324F" w:rsidRPr="00F039DE" w:rsidRDefault="00D1324F" w:rsidP="00D1324F">
            <w:pPr>
              <w:rPr>
                <w:rFonts w:ascii="Arial" w:hAnsi="Arial" w:cs="Arial"/>
                <w:color w:val="201F1E"/>
              </w:rPr>
            </w:pPr>
            <w:r w:rsidRPr="00F039DE">
              <w:rPr>
                <w:rFonts w:ascii="Arial" w:hAnsi="Arial" w:cs="Arial"/>
                <w:bdr w:val="none" w:sz="0" w:space="0" w:color="auto" w:frame="1"/>
              </w:rPr>
              <w:t>253. Provision for the spiritual development of pupils includes developing their:</w:t>
            </w:r>
          </w:p>
          <w:p w:rsidR="00D1324F" w:rsidRPr="00F039DE" w:rsidRDefault="00D1324F" w:rsidP="00D1324F">
            <w:pPr>
              <w:pStyle w:val="ListParagraph"/>
              <w:numPr>
                <w:ilvl w:val="0"/>
                <w:numId w:val="12"/>
              </w:numPr>
              <w:rPr>
                <w:rFonts w:ascii="Arial" w:hAnsi="Arial" w:cs="Arial"/>
                <w:color w:val="201F1E"/>
              </w:rPr>
            </w:pPr>
            <w:r w:rsidRPr="00F039DE">
              <w:rPr>
                <w:rFonts w:ascii="Arial" w:hAnsi="Arial" w:cs="Arial"/>
                <w:bdr w:val="none" w:sz="0" w:space="0" w:color="auto" w:frame="1"/>
              </w:rPr>
              <w:t>ability to be reflective about their own beliefs (religious or otherwise) and perspective on life</w:t>
            </w:r>
          </w:p>
          <w:p w:rsidR="00D1324F" w:rsidRPr="00F039DE" w:rsidRDefault="00D1324F" w:rsidP="00D1324F">
            <w:pPr>
              <w:pStyle w:val="ListParagraph"/>
              <w:numPr>
                <w:ilvl w:val="0"/>
                <w:numId w:val="12"/>
              </w:numPr>
              <w:rPr>
                <w:rFonts w:ascii="Arial" w:hAnsi="Arial" w:cs="Arial"/>
                <w:color w:val="201F1E"/>
              </w:rPr>
            </w:pPr>
            <w:r w:rsidRPr="00F039DE">
              <w:rPr>
                <w:rFonts w:ascii="Arial" w:hAnsi="Arial" w:cs="Arial"/>
                <w:bdr w:val="none" w:sz="0" w:space="0" w:color="auto" w:frame="1"/>
              </w:rPr>
              <w:t>sense of enjoyment and fascination in learning about themselves, others and the world around them</w:t>
            </w:r>
          </w:p>
          <w:p w:rsidR="00D1324F" w:rsidRPr="00F039DE" w:rsidRDefault="00D1324F" w:rsidP="00D1324F">
            <w:pPr>
              <w:pStyle w:val="ListParagraph"/>
              <w:numPr>
                <w:ilvl w:val="0"/>
                <w:numId w:val="12"/>
              </w:numPr>
              <w:rPr>
                <w:rFonts w:ascii="Arial" w:hAnsi="Arial" w:cs="Arial"/>
                <w:color w:val="201F1E"/>
              </w:rPr>
            </w:pPr>
            <w:r w:rsidRPr="00F039DE">
              <w:rPr>
                <w:rFonts w:ascii="Arial" w:hAnsi="Arial" w:cs="Arial"/>
                <w:bdr w:val="none" w:sz="0" w:space="0" w:color="auto" w:frame="1"/>
              </w:rPr>
              <w:t>use of imagination and creativity in their learning</w:t>
            </w:r>
          </w:p>
          <w:p w:rsidR="00D1324F" w:rsidRPr="00F039DE" w:rsidRDefault="00D1324F" w:rsidP="00D1324F">
            <w:pPr>
              <w:pStyle w:val="ListParagraph"/>
              <w:numPr>
                <w:ilvl w:val="0"/>
                <w:numId w:val="12"/>
              </w:numPr>
              <w:rPr>
                <w:rFonts w:ascii="Arial" w:hAnsi="Arial" w:cs="Arial"/>
                <w:bdr w:val="none" w:sz="0" w:space="0" w:color="auto" w:frame="1"/>
              </w:rPr>
            </w:pPr>
            <w:r w:rsidRPr="00F039DE">
              <w:rPr>
                <w:rFonts w:ascii="Arial" w:hAnsi="Arial" w:cs="Arial"/>
                <w:bdr w:val="none" w:sz="0" w:space="0" w:color="auto" w:frame="1"/>
              </w:rPr>
              <w:t>willingness to reflect on their experiences</w:t>
            </w:r>
          </w:p>
          <w:p w:rsidR="00D1324F" w:rsidRPr="00F039DE" w:rsidRDefault="00D1324F" w:rsidP="00D1324F">
            <w:pPr>
              <w:rPr>
                <w:rFonts w:ascii="Arial" w:hAnsi="Arial" w:cs="Arial"/>
                <w:color w:val="201F1E"/>
              </w:rPr>
            </w:pPr>
          </w:p>
          <w:p w:rsidR="00D1324F" w:rsidRPr="00F039DE" w:rsidRDefault="00D1324F" w:rsidP="00D1324F">
            <w:pPr>
              <w:rPr>
                <w:rFonts w:ascii="Arial" w:hAnsi="Arial" w:cs="Arial"/>
                <w:color w:val="201F1E"/>
              </w:rPr>
            </w:pPr>
            <w:r w:rsidRPr="00F039DE">
              <w:rPr>
                <w:rFonts w:ascii="Arial" w:hAnsi="Arial" w:cs="Arial"/>
                <w:bdr w:val="none" w:sz="0" w:space="0" w:color="auto" w:frame="1"/>
              </w:rPr>
              <w:t>254. Provision for the moral development of pupils includes developing their:</w:t>
            </w:r>
          </w:p>
          <w:p w:rsidR="00D1324F" w:rsidRDefault="00D1324F" w:rsidP="00D1324F">
            <w:pPr>
              <w:pStyle w:val="ListParagraph"/>
              <w:numPr>
                <w:ilvl w:val="0"/>
                <w:numId w:val="11"/>
              </w:numPr>
              <w:jc w:val="both"/>
              <w:rPr>
                <w:rFonts w:ascii="Arial" w:hAnsi="Arial" w:cs="Arial"/>
                <w:bdr w:val="none" w:sz="0" w:space="0" w:color="auto" w:frame="1"/>
              </w:rPr>
            </w:pPr>
            <w:r w:rsidRPr="00F039DE">
              <w:rPr>
                <w:rFonts w:ascii="Arial" w:hAnsi="Arial" w:cs="Arial"/>
                <w:bdr w:val="none" w:sz="0" w:space="0" w:color="auto" w:frame="1"/>
              </w:rPr>
              <w:t>understanding of the consequences of their behaviour and actions</w:t>
            </w:r>
          </w:p>
          <w:p w:rsidR="00D1324F" w:rsidRPr="00D1324F" w:rsidRDefault="00D1324F" w:rsidP="00D1324F">
            <w:pPr>
              <w:pStyle w:val="ListParagraph"/>
              <w:numPr>
                <w:ilvl w:val="0"/>
                <w:numId w:val="11"/>
              </w:numPr>
              <w:jc w:val="both"/>
              <w:rPr>
                <w:rFonts w:ascii="Arial" w:hAnsi="Arial" w:cs="Arial"/>
                <w:sz w:val="16"/>
                <w:bdr w:val="none" w:sz="0" w:space="0" w:color="auto" w:frame="1"/>
              </w:rPr>
            </w:pPr>
            <w:r w:rsidRPr="00D1324F">
              <w:rPr>
                <w:rFonts w:ascii="Arial" w:hAnsi="Arial" w:cs="Arial"/>
                <w:color w:val="0B0C0C"/>
                <w:szCs w:val="29"/>
                <w:bdr w:val="none" w:sz="0" w:space="0" w:color="auto" w:frame="1"/>
              </w:rPr>
              <w:t>interest in investigating and offering reasoned views about moral and ethical issues and ability to understand and appreciate the viewpoints of others on these issues</w:t>
            </w:r>
          </w:p>
          <w:p w:rsidR="00D1324F" w:rsidRPr="00F039DE" w:rsidRDefault="00D1324F" w:rsidP="00D1324F">
            <w:pPr>
              <w:rPr>
                <w:rFonts w:ascii="Arial" w:hAnsi="Arial" w:cs="Arial"/>
                <w:color w:val="201F1E"/>
              </w:rPr>
            </w:pPr>
          </w:p>
          <w:p w:rsidR="00D1324F" w:rsidRPr="00F039DE" w:rsidRDefault="00D1324F" w:rsidP="00D1324F">
            <w:pPr>
              <w:rPr>
                <w:rFonts w:ascii="Arial" w:hAnsi="Arial" w:cs="Arial"/>
                <w:color w:val="201F1E"/>
              </w:rPr>
            </w:pPr>
            <w:r w:rsidRPr="00F039DE">
              <w:rPr>
                <w:rFonts w:ascii="Arial" w:hAnsi="Arial" w:cs="Arial"/>
                <w:bdr w:val="none" w:sz="0" w:space="0" w:color="auto" w:frame="1"/>
              </w:rPr>
              <w:t>255. Provision for the social development of pupils includes developing their:</w:t>
            </w:r>
          </w:p>
          <w:p w:rsidR="00D1324F" w:rsidRPr="00F039DE" w:rsidRDefault="00D1324F" w:rsidP="00D1324F">
            <w:pPr>
              <w:pStyle w:val="ListParagraph"/>
              <w:numPr>
                <w:ilvl w:val="0"/>
                <w:numId w:val="10"/>
              </w:numPr>
              <w:rPr>
                <w:rFonts w:ascii="Arial" w:hAnsi="Arial" w:cs="Arial"/>
                <w:color w:val="201F1E"/>
              </w:rPr>
            </w:pPr>
            <w:r w:rsidRPr="00F039DE">
              <w:rPr>
                <w:rFonts w:ascii="Arial" w:hAnsi="Arial" w:cs="Arial"/>
                <w:bdr w:val="none" w:sz="0" w:space="0" w:color="auto" w:frame="1"/>
              </w:rPr>
              <w:t>use of a range of social skills in different contexts, for example working and socialising with other pupils, including those from different religious, ethnic and socio-economic backgrounds</w:t>
            </w:r>
          </w:p>
          <w:p w:rsidR="00D1324F" w:rsidRPr="00F039DE" w:rsidRDefault="00D1324F" w:rsidP="00D1324F">
            <w:pPr>
              <w:pStyle w:val="ListParagraph"/>
              <w:numPr>
                <w:ilvl w:val="0"/>
                <w:numId w:val="10"/>
              </w:numPr>
              <w:rPr>
                <w:rFonts w:ascii="Arial" w:hAnsi="Arial" w:cs="Arial"/>
                <w:bdr w:val="none" w:sz="0" w:space="0" w:color="auto" w:frame="1"/>
              </w:rPr>
            </w:pPr>
            <w:r w:rsidRPr="00F039DE">
              <w:rPr>
                <w:rFonts w:ascii="Arial" w:hAnsi="Arial" w:cs="Arial"/>
                <w:bdr w:val="none" w:sz="0" w:space="0" w:color="auto" w:frame="1"/>
              </w:rPr>
              <w:t>willingness to participate in a variety of communities and social settings, including by volunteering, cooperating well with others and being able to resolve conflicts effectively</w:t>
            </w:r>
          </w:p>
          <w:p w:rsidR="00D1324F" w:rsidRPr="00F039DE" w:rsidRDefault="00D1324F" w:rsidP="00D1324F">
            <w:pPr>
              <w:rPr>
                <w:rFonts w:ascii="Arial" w:hAnsi="Arial" w:cs="Arial"/>
                <w:color w:val="201F1E"/>
              </w:rPr>
            </w:pPr>
          </w:p>
          <w:p w:rsidR="00D1324F" w:rsidRDefault="00D1324F" w:rsidP="00D1324F">
            <w:pPr>
              <w:rPr>
                <w:rFonts w:ascii="Arial" w:hAnsi="Arial" w:cs="Arial"/>
                <w:bdr w:val="none" w:sz="0" w:space="0" w:color="auto" w:frame="1"/>
              </w:rPr>
            </w:pPr>
            <w:r w:rsidRPr="00F039DE">
              <w:rPr>
                <w:rFonts w:ascii="Arial" w:hAnsi="Arial" w:cs="Arial"/>
                <w:bdr w:val="none" w:sz="0" w:space="0" w:color="auto" w:frame="1"/>
              </w:rPr>
              <w:t>256. Provision for the cultural development of pupils includes developing their:</w:t>
            </w:r>
          </w:p>
          <w:p w:rsidR="00D1324F" w:rsidRPr="00F039DE" w:rsidRDefault="00D1324F" w:rsidP="00D1324F">
            <w:pPr>
              <w:rPr>
                <w:rFonts w:ascii="Arial" w:hAnsi="Arial" w:cs="Arial"/>
                <w:color w:val="201F1E"/>
              </w:rPr>
            </w:pPr>
          </w:p>
          <w:p w:rsidR="003D4967" w:rsidRPr="00D1324F" w:rsidRDefault="00D1324F" w:rsidP="00D1324F">
            <w:pPr>
              <w:pStyle w:val="ListParagraph"/>
              <w:numPr>
                <w:ilvl w:val="0"/>
                <w:numId w:val="13"/>
              </w:numPr>
              <w:rPr>
                <w:rFonts w:ascii="Neutraface Text Book" w:hAnsi="Neutraface Text Book"/>
                <w:sz w:val="24"/>
              </w:rPr>
            </w:pPr>
            <w:r w:rsidRPr="00D1324F">
              <w:rPr>
                <w:rFonts w:ascii="Arial" w:hAnsi="Arial" w:cs="Arial"/>
                <w:bdr w:val="none" w:sz="0" w:space="0" w:color="auto" w:frame="1"/>
              </w:rPr>
              <w:t>willingness to participate in and respond positively to artistic, musical, sporting and cultural opportunities</w:t>
            </w:r>
          </w:p>
          <w:p w:rsidR="00D1324F" w:rsidRPr="00D1324F" w:rsidRDefault="00D1324F" w:rsidP="00D1324F">
            <w:pPr>
              <w:pStyle w:val="ListParagraph"/>
              <w:numPr>
                <w:ilvl w:val="0"/>
                <w:numId w:val="13"/>
              </w:numPr>
              <w:rPr>
                <w:rFonts w:ascii="Neutraface Text Book" w:hAnsi="Neutraface Text Book"/>
                <w:sz w:val="24"/>
              </w:rPr>
            </w:pPr>
            <w:r w:rsidRPr="00D1324F">
              <w:rPr>
                <w:rFonts w:ascii="Arial" w:hAnsi="Arial" w:cs="Arial"/>
                <w:color w:val="0B0C0C"/>
                <w:szCs w:val="29"/>
                <w:bdr w:val="none" w:sz="0" w:space="0" w:color="auto" w:frame="1"/>
              </w:rPr>
              <w:t>understanding and appreciation of the wide range of cultural influences that have shaped their own heritage and that of others</w:t>
            </w:r>
          </w:p>
        </w:tc>
      </w:tr>
      <w:tr w:rsidR="00704C19" w:rsidRPr="00EE0D03" w:rsidTr="00B46EE7">
        <w:trPr>
          <w:gridAfter w:val="1"/>
          <w:wAfter w:w="51" w:type="dxa"/>
          <w:cantSplit/>
          <w:trHeight w:val="1134"/>
        </w:trPr>
        <w:tc>
          <w:tcPr>
            <w:tcW w:w="832" w:type="dxa"/>
            <w:gridSpan w:val="2"/>
            <w:textDirection w:val="btLr"/>
          </w:tcPr>
          <w:p w:rsidR="00704C19" w:rsidRDefault="00704C19" w:rsidP="00704C19">
            <w:pPr>
              <w:ind w:left="113" w:right="113"/>
              <w:jc w:val="center"/>
              <w:rPr>
                <w:rFonts w:ascii="Neutraface Text Book" w:hAnsi="Neutraface Text Book"/>
                <w:sz w:val="24"/>
              </w:rPr>
            </w:pPr>
            <w:r>
              <w:rPr>
                <w:rFonts w:ascii="Neutraface Text Book" w:hAnsi="Neutraface Text Book"/>
                <w:sz w:val="24"/>
              </w:rPr>
              <w:t>Ways to support student learning in this subject</w:t>
            </w:r>
          </w:p>
        </w:tc>
        <w:tc>
          <w:tcPr>
            <w:tcW w:w="8473" w:type="dxa"/>
            <w:gridSpan w:val="3"/>
          </w:tcPr>
          <w:p w:rsidR="00704C19" w:rsidRDefault="00704C19" w:rsidP="00704C19">
            <w:pPr>
              <w:rPr>
                <w:rFonts w:ascii="Neutraface Text Book" w:hAnsi="Neutraface Text Book"/>
                <w:sz w:val="24"/>
              </w:rPr>
            </w:pPr>
            <w:r w:rsidRPr="00704C19">
              <w:rPr>
                <w:rFonts w:ascii="Neutraface Text Book" w:hAnsi="Neutraface Text Book"/>
                <w:sz w:val="24"/>
              </w:rPr>
              <w:t xml:space="preserve">Encourage students to master skills in three practical sports / activities, which must include at least one team and one individual sport / activity. </w:t>
            </w:r>
          </w:p>
          <w:p w:rsidR="00704C19" w:rsidRPr="00704C19" w:rsidRDefault="00704C19" w:rsidP="00704C19">
            <w:pPr>
              <w:rPr>
                <w:rFonts w:ascii="Neutraface Text Book" w:hAnsi="Neutraface Text Book"/>
                <w:sz w:val="24"/>
              </w:rPr>
            </w:pPr>
          </w:p>
          <w:p w:rsidR="00704C19" w:rsidRDefault="00704C19" w:rsidP="00704C19">
            <w:pPr>
              <w:rPr>
                <w:rFonts w:ascii="Neutraface Text Book" w:hAnsi="Neutraface Text Book"/>
                <w:sz w:val="24"/>
              </w:rPr>
            </w:pPr>
            <w:r w:rsidRPr="00704C19">
              <w:rPr>
                <w:rFonts w:ascii="Neutraface Text Book" w:hAnsi="Neutraface Text Book"/>
                <w:sz w:val="24"/>
              </w:rPr>
              <w:t>To gain video evidence of sports / activities where necessary.</w:t>
            </w:r>
          </w:p>
          <w:p w:rsidR="00704C19" w:rsidRPr="00704C19" w:rsidRDefault="00704C19" w:rsidP="00704C19">
            <w:pPr>
              <w:rPr>
                <w:rFonts w:ascii="Neutraface Text Book" w:hAnsi="Neutraface Text Book"/>
                <w:sz w:val="24"/>
              </w:rPr>
            </w:pPr>
          </w:p>
          <w:p w:rsidR="00704C19" w:rsidRDefault="00704C19" w:rsidP="00704C19">
            <w:pPr>
              <w:rPr>
                <w:rFonts w:ascii="Neutraface Text Book" w:hAnsi="Neutraface Text Book"/>
                <w:sz w:val="24"/>
              </w:rPr>
            </w:pPr>
            <w:r w:rsidRPr="00704C19">
              <w:rPr>
                <w:rFonts w:ascii="Neutraface Text Book" w:hAnsi="Neutraface Text Book"/>
                <w:sz w:val="24"/>
              </w:rPr>
              <w:t>Encourage students to watch and read about a wide range of sports / activities, which will enhance their ability to apply theory content to practical situations.</w:t>
            </w:r>
          </w:p>
          <w:p w:rsidR="00704C19" w:rsidRPr="00704C19" w:rsidRDefault="00704C19" w:rsidP="00704C19">
            <w:pPr>
              <w:rPr>
                <w:rFonts w:ascii="Neutraface Text Book" w:hAnsi="Neutraface Text Book"/>
                <w:sz w:val="24"/>
              </w:rPr>
            </w:pPr>
          </w:p>
          <w:p w:rsidR="00704C19" w:rsidRDefault="00704C19" w:rsidP="00704C19">
            <w:pPr>
              <w:rPr>
                <w:rFonts w:ascii="Neutraface Text Book" w:hAnsi="Neutraface Text Book"/>
                <w:sz w:val="24"/>
              </w:rPr>
            </w:pPr>
            <w:r>
              <w:rPr>
                <w:rFonts w:ascii="Neutraface Text Book" w:hAnsi="Neutraface Text Book"/>
                <w:sz w:val="24"/>
              </w:rPr>
              <w:t>To encourage students to learn work on a weekly basis; to complete homework to the best of their ability and submit it on time, asking their member of staff for support if unsure.</w:t>
            </w:r>
          </w:p>
        </w:tc>
      </w:tr>
    </w:tbl>
    <w:p w:rsidR="0044410D" w:rsidRDefault="0044410D">
      <w:pPr>
        <w:rPr>
          <w:rFonts w:ascii="Neutraface Text Book" w:hAnsi="Neutraface Text Book"/>
          <w:sz w:val="24"/>
        </w:rPr>
      </w:pPr>
    </w:p>
    <w:p w:rsidR="00A826E8" w:rsidRPr="00EE0D03" w:rsidRDefault="00A826E8" w:rsidP="001846C4">
      <w:pPr>
        <w:rPr>
          <w:rFonts w:ascii="Neutraface Text Book" w:hAnsi="Neutraface Text Book"/>
          <w:sz w:val="24"/>
        </w:rPr>
      </w:pPr>
    </w:p>
    <w:sectPr w:rsidR="00A826E8" w:rsidRPr="00EE0D0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0D03" w:rsidRDefault="00EE0D03" w:rsidP="00EE0D03">
      <w:pPr>
        <w:spacing w:after="0" w:line="240" w:lineRule="auto"/>
      </w:pPr>
      <w:r>
        <w:separator/>
      </w:r>
    </w:p>
  </w:endnote>
  <w:endnote w:type="continuationSeparator" w:id="0">
    <w:p w:rsidR="00EE0D03" w:rsidRDefault="00EE0D03" w:rsidP="00EE0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utraface Text Bold">
    <w:altName w:val="Calibri"/>
    <w:panose1 w:val="00000000000000000000"/>
    <w:charset w:val="00"/>
    <w:family w:val="modern"/>
    <w:notTrueType/>
    <w:pitch w:val="variable"/>
    <w:sig w:usb0="800000AF" w:usb1="5000204A" w:usb2="00000000" w:usb3="00000000" w:csb0="0000009B" w:csb1="00000000"/>
  </w:font>
  <w:font w:name="Neutraface Text Book">
    <w:altName w:val="Calibri"/>
    <w:panose1 w:val="00000000000000000000"/>
    <w:charset w:val="00"/>
    <w:family w:val="modern"/>
    <w:notTrueType/>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0D03" w:rsidRDefault="00EE0D03" w:rsidP="00EE0D03">
      <w:pPr>
        <w:spacing w:after="0" w:line="240" w:lineRule="auto"/>
      </w:pPr>
      <w:r>
        <w:separator/>
      </w:r>
    </w:p>
  </w:footnote>
  <w:footnote w:type="continuationSeparator" w:id="0">
    <w:p w:rsidR="00EE0D03" w:rsidRDefault="00EE0D03" w:rsidP="00EE0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D03" w:rsidRDefault="00EE0D03">
    <w:pPr>
      <w:pStyle w:val="Header"/>
    </w:pPr>
    <w:r>
      <w:rPr>
        <w:rFonts w:ascii="Neutraface Text Book" w:hAnsi="Neutraface Text Book"/>
        <w:noProof/>
        <w:lang w:eastAsia="en-GB"/>
      </w:rPr>
      <w:drawing>
        <wp:anchor distT="0" distB="0" distL="114300" distR="114300" simplePos="0" relativeHeight="251659264" behindDoc="1" locked="0" layoutInCell="1" allowOverlap="1" wp14:anchorId="043591AF" wp14:editId="1622952F">
          <wp:simplePos x="0" y="0"/>
          <wp:positionH relativeFrom="column">
            <wp:posOffset>-790575</wp:posOffset>
          </wp:positionH>
          <wp:positionV relativeFrom="paragraph">
            <wp:posOffset>-135255</wp:posOffset>
          </wp:positionV>
          <wp:extent cx="2190750" cy="523875"/>
          <wp:effectExtent l="0" t="0" r="0" b="9525"/>
          <wp:wrapTight wrapText="bothSides">
            <wp:wrapPolygon edited="0">
              <wp:start x="0" y="0"/>
              <wp:lineTo x="0" y="21207"/>
              <wp:lineTo x="21412" y="21207"/>
              <wp:lineTo x="214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r="62138" b="41613"/>
                  <a:stretch/>
                </pic:blipFill>
                <pic:spPr bwMode="auto">
                  <a:xfrm>
                    <a:off x="0" y="0"/>
                    <a:ext cx="2190750" cy="5238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Neutraface Text Book" w:hAnsi="Neutraface Text Book"/>
        <w:noProof/>
        <w:lang w:eastAsia="en-GB"/>
      </w:rPr>
      <w:drawing>
        <wp:anchor distT="0" distB="0" distL="114300" distR="114300" simplePos="0" relativeHeight="251661312" behindDoc="1" locked="0" layoutInCell="1" allowOverlap="1" wp14:anchorId="043591AF" wp14:editId="1622952F">
          <wp:simplePos x="0" y="0"/>
          <wp:positionH relativeFrom="column">
            <wp:posOffset>4610100</wp:posOffset>
          </wp:positionH>
          <wp:positionV relativeFrom="paragraph">
            <wp:posOffset>150495</wp:posOffset>
          </wp:positionV>
          <wp:extent cx="2190750" cy="295275"/>
          <wp:effectExtent l="0" t="0" r="0" b="9525"/>
          <wp:wrapTight wrapText="bothSides">
            <wp:wrapPolygon edited="0">
              <wp:start x="0" y="0"/>
              <wp:lineTo x="0" y="20903"/>
              <wp:lineTo x="21412" y="20903"/>
              <wp:lineTo x="214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t="53079" r="62138" b="14013"/>
                  <a:stretch/>
                </pic:blipFill>
                <pic:spPr bwMode="auto">
                  <a:xfrm>
                    <a:off x="0" y="0"/>
                    <a:ext cx="2190750" cy="2952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13C1F"/>
    <w:multiLevelType w:val="hybridMultilevel"/>
    <w:tmpl w:val="1D444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E6E37"/>
    <w:multiLevelType w:val="hybridMultilevel"/>
    <w:tmpl w:val="EA706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D6ACE"/>
    <w:multiLevelType w:val="hybridMultilevel"/>
    <w:tmpl w:val="43BC0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30091"/>
    <w:multiLevelType w:val="hybridMultilevel"/>
    <w:tmpl w:val="B21672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0918E7"/>
    <w:multiLevelType w:val="hybridMultilevel"/>
    <w:tmpl w:val="37809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3C2147"/>
    <w:multiLevelType w:val="hybridMultilevel"/>
    <w:tmpl w:val="BA08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F76F37"/>
    <w:multiLevelType w:val="hybridMultilevel"/>
    <w:tmpl w:val="C7628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5C48E9"/>
    <w:multiLevelType w:val="hybridMultilevel"/>
    <w:tmpl w:val="26A6F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3C1E84"/>
    <w:multiLevelType w:val="hybridMultilevel"/>
    <w:tmpl w:val="C2549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132D1D"/>
    <w:multiLevelType w:val="hybridMultilevel"/>
    <w:tmpl w:val="85544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EA0B04"/>
    <w:multiLevelType w:val="hybridMultilevel"/>
    <w:tmpl w:val="94AE3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FB606E"/>
    <w:multiLevelType w:val="hybridMultilevel"/>
    <w:tmpl w:val="0EE26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6F054C"/>
    <w:multiLevelType w:val="hybridMultilevel"/>
    <w:tmpl w:val="727C8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6"/>
  </w:num>
  <w:num w:numId="4">
    <w:abstractNumId w:val="2"/>
  </w:num>
  <w:num w:numId="5">
    <w:abstractNumId w:val="7"/>
  </w:num>
  <w:num w:numId="6">
    <w:abstractNumId w:val="4"/>
  </w:num>
  <w:num w:numId="7">
    <w:abstractNumId w:val="5"/>
  </w:num>
  <w:num w:numId="8">
    <w:abstractNumId w:val="3"/>
  </w:num>
  <w:num w:numId="9">
    <w:abstractNumId w:val="11"/>
  </w:num>
  <w:num w:numId="10">
    <w:abstractNumId w:val="0"/>
  </w:num>
  <w:num w:numId="11">
    <w:abstractNumId w:val="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10D"/>
    <w:rsid w:val="00015778"/>
    <w:rsid w:val="000A7BBE"/>
    <w:rsid w:val="000D1F6A"/>
    <w:rsid w:val="001846C4"/>
    <w:rsid w:val="001B7608"/>
    <w:rsid w:val="002A7619"/>
    <w:rsid w:val="003323B8"/>
    <w:rsid w:val="00366234"/>
    <w:rsid w:val="003D4967"/>
    <w:rsid w:val="0044410D"/>
    <w:rsid w:val="0047035B"/>
    <w:rsid w:val="00492A77"/>
    <w:rsid w:val="004A4E09"/>
    <w:rsid w:val="00567934"/>
    <w:rsid w:val="005729AE"/>
    <w:rsid w:val="00677631"/>
    <w:rsid w:val="00704C19"/>
    <w:rsid w:val="00724804"/>
    <w:rsid w:val="00743312"/>
    <w:rsid w:val="00765BA3"/>
    <w:rsid w:val="00837151"/>
    <w:rsid w:val="00852628"/>
    <w:rsid w:val="0092231A"/>
    <w:rsid w:val="009A60A9"/>
    <w:rsid w:val="009B1B33"/>
    <w:rsid w:val="009D0C4E"/>
    <w:rsid w:val="009D6B77"/>
    <w:rsid w:val="00A20AB5"/>
    <w:rsid w:val="00A26A80"/>
    <w:rsid w:val="00A57CC3"/>
    <w:rsid w:val="00A7246D"/>
    <w:rsid w:val="00A80603"/>
    <w:rsid w:val="00A826E8"/>
    <w:rsid w:val="00B37F07"/>
    <w:rsid w:val="00B46EE7"/>
    <w:rsid w:val="00B85E31"/>
    <w:rsid w:val="00C30537"/>
    <w:rsid w:val="00D1324F"/>
    <w:rsid w:val="00D41E3B"/>
    <w:rsid w:val="00EB5F0D"/>
    <w:rsid w:val="00EE0D03"/>
    <w:rsid w:val="00EE5176"/>
    <w:rsid w:val="00F42C4A"/>
    <w:rsid w:val="00FB1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9552F"/>
  <w15:chartTrackingRefBased/>
  <w15:docId w15:val="{8BD0D164-342B-4966-874A-89E3955B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0D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D03"/>
  </w:style>
  <w:style w:type="paragraph" w:styleId="Footer">
    <w:name w:val="footer"/>
    <w:basedOn w:val="Normal"/>
    <w:link w:val="FooterChar"/>
    <w:uiPriority w:val="99"/>
    <w:unhideWhenUsed/>
    <w:rsid w:val="00EE0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D03"/>
  </w:style>
  <w:style w:type="paragraph" w:styleId="ListParagraph">
    <w:name w:val="List Paragraph"/>
    <w:basedOn w:val="Normal"/>
    <w:uiPriority w:val="34"/>
    <w:qFormat/>
    <w:rsid w:val="00B85E31"/>
    <w:pPr>
      <w:ind w:left="720"/>
      <w:contextualSpacing/>
    </w:pPr>
  </w:style>
  <w:style w:type="character" w:styleId="Hyperlink">
    <w:name w:val="Hyperlink"/>
    <w:basedOn w:val="DefaultParagraphFont"/>
    <w:uiPriority w:val="99"/>
    <w:unhideWhenUsed/>
    <w:rsid w:val="00A826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3</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Droitwich Spa High School</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SA</dc:creator>
  <cp:keywords/>
  <dc:description/>
  <cp:lastModifiedBy>Pope, PR (Staff, Bulman House)</cp:lastModifiedBy>
  <cp:revision>22</cp:revision>
  <dcterms:created xsi:type="dcterms:W3CDTF">2019-11-21T14:26:00Z</dcterms:created>
  <dcterms:modified xsi:type="dcterms:W3CDTF">2022-06-06T16:57:00Z</dcterms:modified>
</cp:coreProperties>
</file>