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8C1C" w14:textId="4F231E19" w:rsidR="00CA262A" w:rsidRPr="00B97FBE" w:rsidRDefault="00B97FBE" w:rsidP="00FA2F8C">
      <w:pPr>
        <w:jc w:val="center"/>
        <w:rPr>
          <w:rFonts w:asciiTheme="majorHAnsi" w:hAnsiTheme="majorHAnsi" w:cstheme="majorHAnsi"/>
          <w:b/>
          <w:sz w:val="36"/>
        </w:rPr>
      </w:pPr>
      <w:r w:rsidRPr="00B97FBE">
        <w:rPr>
          <w:rFonts w:asciiTheme="majorHAnsi" w:hAnsiTheme="majorHAnsi" w:cstheme="majorHAnsi"/>
          <w:b/>
          <w:sz w:val="36"/>
        </w:rPr>
        <w:t xml:space="preserve">                                           </w:t>
      </w:r>
      <w:r w:rsidR="00FA2F8C" w:rsidRPr="00B97FBE">
        <w:rPr>
          <w:rFonts w:asciiTheme="majorHAnsi" w:hAnsiTheme="majorHAnsi" w:cstheme="majorHAnsi"/>
          <w:b/>
          <w:sz w:val="36"/>
        </w:rPr>
        <w:t>Year 9 History</w:t>
      </w:r>
    </w:p>
    <w:tbl>
      <w:tblPr>
        <w:tblStyle w:val="TableGrid"/>
        <w:tblW w:w="10349" w:type="dxa"/>
        <w:tblInd w:w="-284" w:type="dxa"/>
        <w:tblLook w:val="04A0" w:firstRow="1" w:lastRow="0" w:firstColumn="1" w:lastColumn="0" w:noHBand="0" w:noVBand="1"/>
      </w:tblPr>
      <w:tblGrid>
        <w:gridCol w:w="523"/>
        <w:gridCol w:w="1546"/>
        <w:gridCol w:w="1694"/>
        <w:gridCol w:w="1774"/>
        <w:gridCol w:w="1555"/>
        <w:gridCol w:w="1546"/>
        <w:gridCol w:w="1711"/>
      </w:tblGrid>
      <w:tr w:rsidR="00F05D97" w:rsidRPr="00B97FBE" w14:paraId="111C64F0" w14:textId="77777777" w:rsidTr="003124C9">
        <w:trPr>
          <w:trHeight w:val="340"/>
        </w:trPr>
        <w:tc>
          <w:tcPr>
            <w:tcW w:w="523" w:type="dxa"/>
            <w:tcBorders>
              <w:top w:val="nil"/>
              <w:left w:val="nil"/>
            </w:tcBorders>
          </w:tcPr>
          <w:p w14:paraId="7B84D427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46" w:type="dxa"/>
            <w:shd w:val="clear" w:color="auto" w:fill="FBE4D5" w:themeFill="accent2" w:themeFillTint="33"/>
          </w:tcPr>
          <w:p w14:paraId="31CBCF09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Autumn 1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72D25147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Autumn 2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0984F5CD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Spring 1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4CD66741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Spring 2</w:t>
            </w:r>
          </w:p>
        </w:tc>
        <w:tc>
          <w:tcPr>
            <w:tcW w:w="1546" w:type="dxa"/>
            <w:shd w:val="clear" w:color="auto" w:fill="FFE599" w:themeFill="accent4" w:themeFillTint="66"/>
          </w:tcPr>
          <w:p w14:paraId="584401C7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Summer 1</w:t>
            </w:r>
          </w:p>
        </w:tc>
        <w:tc>
          <w:tcPr>
            <w:tcW w:w="1711" w:type="dxa"/>
            <w:shd w:val="clear" w:color="auto" w:fill="FFD966" w:themeFill="accent4" w:themeFillTint="99"/>
          </w:tcPr>
          <w:p w14:paraId="44050EFA" w14:textId="77777777" w:rsidR="00EE0D03" w:rsidRPr="00B97FBE" w:rsidRDefault="00EE0D03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Summer 2</w:t>
            </w:r>
          </w:p>
        </w:tc>
      </w:tr>
      <w:tr w:rsidR="00B97FBE" w:rsidRPr="00B97FBE" w14:paraId="46636944" w14:textId="77777777" w:rsidTr="003124C9">
        <w:trPr>
          <w:cantSplit/>
          <w:trHeight w:val="1134"/>
        </w:trPr>
        <w:tc>
          <w:tcPr>
            <w:tcW w:w="523" w:type="dxa"/>
            <w:tcBorders>
              <w:top w:val="nil"/>
              <w:left w:val="nil"/>
            </w:tcBorders>
            <w:textDirection w:val="btLr"/>
          </w:tcPr>
          <w:p w14:paraId="7C9E959D" w14:textId="3FDC12CE" w:rsidR="00B97FBE" w:rsidRPr="00B97FBE" w:rsidRDefault="00B97FBE" w:rsidP="00B97FBE">
            <w:pPr>
              <w:ind w:left="113" w:right="113"/>
              <w:jc w:val="center"/>
              <w:rPr>
                <w:rFonts w:asciiTheme="majorHAnsi" w:hAnsiTheme="majorHAnsi" w:cstheme="majorHAnsi"/>
                <w:szCs w:val="20"/>
              </w:rPr>
            </w:pPr>
            <w:r w:rsidRPr="00B97FBE">
              <w:rPr>
                <w:rFonts w:asciiTheme="majorHAnsi" w:hAnsiTheme="majorHAnsi" w:cstheme="majorHAnsi"/>
                <w:szCs w:val="20"/>
              </w:rPr>
              <w:t>Big Ideas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14:paraId="2CD8D97B" w14:textId="77777777" w:rsidR="00B97FBE" w:rsidRPr="00B97FBE" w:rsidRDefault="00B97FBE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 xml:space="preserve">Imperialism </w:t>
            </w:r>
          </w:p>
          <w:p w14:paraId="32D84313" w14:textId="77777777" w:rsidR="00B97FBE" w:rsidRPr="00B97FBE" w:rsidRDefault="00B97FBE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 xml:space="preserve">Colonialism </w:t>
            </w:r>
          </w:p>
          <w:p w14:paraId="1DD813B4" w14:textId="77777777" w:rsidR="00B97FBE" w:rsidRDefault="00B97FBE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What is an Empire?</w:t>
            </w:r>
          </w:p>
          <w:p w14:paraId="6ADEA4A3" w14:textId="0AE9B9CC" w:rsidR="00B97FBE" w:rsidRPr="00B97FBE" w:rsidRDefault="00B97FB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What </w:t>
            </w:r>
            <w:r w:rsidR="000F3F9D">
              <w:rPr>
                <w:rFonts w:asciiTheme="majorHAnsi" w:hAnsiTheme="majorHAnsi" w:cstheme="majorHAnsi"/>
                <w:sz w:val="24"/>
              </w:rPr>
              <w:t xml:space="preserve">was </w:t>
            </w:r>
            <w:r>
              <w:rPr>
                <w:rFonts w:asciiTheme="majorHAnsi" w:hAnsiTheme="majorHAnsi" w:cstheme="majorHAnsi"/>
                <w:sz w:val="24"/>
              </w:rPr>
              <w:t>slavery?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1A4D6E12" w14:textId="77777777" w:rsidR="00B97FBE" w:rsidRDefault="00600EF0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3F5F58">
              <w:rPr>
                <w:rFonts w:asciiTheme="majorHAnsi" w:hAnsiTheme="majorHAnsi" w:cstheme="majorHAnsi"/>
                <w:sz w:val="24"/>
                <w:u w:val="single"/>
              </w:rPr>
              <w:t xml:space="preserve">Democracy </w:t>
            </w:r>
            <w:proofErr w:type="gramStart"/>
            <w:r w:rsidRPr="003F5F58">
              <w:rPr>
                <w:rFonts w:asciiTheme="majorHAnsi" w:hAnsiTheme="majorHAnsi" w:cstheme="majorHAnsi"/>
                <w:sz w:val="24"/>
                <w:u w:val="single"/>
              </w:rPr>
              <w:t>an</w:t>
            </w:r>
            <w:proofErr w:type="gramEnd"/>
            <w:r w:rsidRPr="003F5F58">
              <w:rPr>
                <w:rFonts w:asciiTheme="majorHAnsi" w:hAnsiTheme="majorHAnsi" w:cstheme="majorHAnsi"/>
                <w:sz w:val="24"/>
                <w:u w:val="single"/>
              </w:rPr>
              <w:t xml:space="preserve"> </w:t>
            </w:r>
            <w:r w:rsidR="003F5F58" w:rsidRPr="003F5F58">
              <w:rPr>
                <w:rFonts w:asciiTheme="majorHAnsi" w:hAnsiTheme="majorHAnsi" w:cstheme="majorHAnsi"/>
                <w:sz w:val="24"/>
                <w:u w:val="single"/>
              </w:rPr>
              <w:t>dictatorship</w:t>
            </w:r>
            <w:r w:rsidRPr="003F5F58">
              <w:rPr>
                <w:rFonts w:asciiTheme="majorHAnsi" w:hAnsiTheme="majorHAnsi" w:cstheme="majorHAnsi"/>
                <w:sz w:val="24"/>
                <w:u w:val="single"/>
              </w:rPr>
              <w:t xml:space="preserve"> </w:t>
            </w:r>
          </w:p>
          <w:p w14:paraId="1AF340D4" w14:textId="77777777" w:rsidR="00BE61D1" w:rsidRDefault="00BE61D1">
            <w:pPr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7A5F041D" w14:textId="71F515F5" w:rsidR="00BE61D1" w:rsidRPr="00BE61D1" w:rsidRDefault="00BE61D1">
            <w:pPr>
              <w:rPr>
                <w:rFonts w:asciiTheme="majorHAnsi" w:hAnsiTheme="majorHAnsi" w:cstheme="majorHAnsi"/>
                <w:sz w:val="24"/>
              </w:rPr>
            </w:pPr>
            <w:r w:rsidRPr="00BE61D1">
              <w:rPr>
                <w:rFonts w:asciiTheme="majorHAnsi" w:hAnsiTheme="majorHAnsi" w:cstheme="majorHAnsi"/>
                <w:sz w:val="24"/>
              </w:rPr>
              <w:t>The Cult of Personality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718DD846" w14:textId="4610923E" w:rsidR="00B97FBE" w:rsidRPr="00B97FBE" w:rsidRDefault="00B97FBE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>B</w:t>
            </w: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 xml:space="preserve">eginnings and </w:t>
            </w: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>D</w:t>
            </w: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>evelopments</w:t>
            </w:r>
          </w:p>
          <w:p w14:paraId="63B04DBD" w14:textId="77777777" w:rsidR="00B97FBE" w:rsidRDefault="00B97FBE">
            <w:pPr>
              <w:rPr>
                <w:rFonts w:asciiTheme="majorHAnsi" w:hAnsiTheme="majorHAnsi" w:cstheme="majorHAnsi"/>
                <w:sz w:val="24"/>
              </w:rPr>
            </w:pPr>
          </w:p>
          <w:p w14:paraId="2A2DB2F7" w14:textId="67EA5F23" w:rsidR="00B97FBE" w:rsidRPr="00B97FBE" w:rsidRDefault="00B97FBE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What are the causes of war?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0AA5BAE9" w14:textId="77777777" w:rsidR="00B97FBE" w:rsidRPr="00B97FBE" w:rsidRDefault="00B97FBE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>P</w:t>
            </w:r>
            <w:r w:rsidRPr="00B97FBE">
              <w:rPr>
                <w:rFonts w:asciiTheme="majorHAnsi" w:hAnsiTheme="majorHAnsi" w:cstheme="majorHAnsi"/>
                <w:sz w:val="24"/>
                <w:u w:val="single"/>
              </w:rPr>
              <w:t>rogression and aftermath</w:t>
            </w:r>
          </w:p>
          <w:p w14:paraId="36376CE5" w14:textId="69AEE4FF" w:rsidR="00B97FBE" w:rsidRPr="00B97FBE" w:rsidRDefault="00B97FBE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What turning points were there in WWII</w:t>
            </w:r>
            <w:r>
              <w:rPr>
                <w:rFonts w:asciiTheme="majorHAnsi" w:hAnsiTheme="majorHAnsi" w:cstheme="majorHAnsi"/>
                <w:sz w:val="24"/>
              </w:rPr>
              <w:t>?</w:t>
            </w:r>
          </w:p>
        </w:tc>
        <w:tc>
          <w:tcPr>
            <w:tcW w:w="1546" w:type="dxa"/>
            <w:shd w:val="clear" w:color="auto" w:fill="FFE599" w:themeFill="accent4" w:themeFillTint="66"/>
          </w:tcPr>
          <w:p w14:paraId="4BD58879" w14:textId="77777777" w:rsidR="00B727FB" w:rsidRDefault="00815D35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952C19">
              <w:rPr>
                <w:rFonts w:asciiTheme="majorHAnsi" w:hAnsiTheme="majorHAnsi" w:cstheme="majorHAnsi"/>
                <w:sz w:val="24"/>
                <w:u w:val="single"/>
              </w:rPr>
              <w:t>Imperialism</w:t>
            </w:r>
          </w:p>
          <w:p w14:paraId="37D3BE44" w14:textId="77777777" w:rsidR="00952C19" w:rsidRDefault="00952C19">
            <w:pPr>
              <w:rPr>
                <w:rFonts w:asciiTheme="majorHAnsi" w:hAnsiTheme="majorHAnsi" w:cstheme="majorHAnsi"/>
                <w:sz w:val="24"/>
                <w:u w:val="single"/>
              </w:rPr>
            </w:pPr>
          </w:p>
          <w:p w14:paraId="07596BC1" w14:textId="0B1B759F" w:rsidR="00952C19" w:rsidRPr="00CF1B2C" w:rsidRDefault="00CF1B2C">
            <w:pPr>
              <w:rPr>
                <w:rFonts w:asciiTheme="majorHAnsi" w:hAnsiTheme="majorHAnsi" w:cstheme="majorHAnsi"/>
                <w:sz w:val="24"/>
              </w:rPr>
            </w:pPr>
            <w:r w:rsidRPr="00CF1B2C">
              <w:rPr>
                <w:rFonts w:asciiTheme="majorHAnsi" w:hAnsiTheme="majorHAnsi" w:cstheme="majorHAnsi"/>
                <w:sz w:val="24"/>
              </w:rPr>
              <w:t xml:space="preserve">Who were </w:t>
            </w:r>
            <w:r>
              <w:rPr>
                <w:rFonts w:asciiTheme="majorHAnsi" w:hAnsiTheme="majorHAnsi" w:cstheme="majorHAnsi"/>
                <w:sz w:val="24"/>
              </w:rPr>
              <w:t xml:space="preserve">the Native Americans </w:t>
            </w:r>
          </w:p>
        </w:tc>
        <w:tc>
          <w:tcPr>
            <w:tcW w:w="1711" w:type="dxa"/>
            <w:shd w:val="clear" w:color="auto" w:fill="FFD966" w:themeFill="accent4" w:themeFillTint="99"/>
          </w:tcPr>
          <w:p w14:paraId="0C87876F" w14:textId="0DF8A9C1" w:rsidR="00B97FBE" w:rsidRPr="00485542" w:rsidRDefault="003124C9">
            <w:pPr>
              <w:rPr>
                <w:rFonts w:asciiTheme="majorHAnsi" w:hAnsiTheme="majorHAnsi" w:cstheme="majorHAnsi"/>
                <w:sz w:val="24"/>
                <w:u w:val="single"/>
              </w:rPr>
            </w:pPr>
            <w:r w:rsidRPr="00485542">
              <w:rPr>
                <w:rFonts w:asciiTheme="majorHAnsi" w:hAnsiTheme="majorHAnsi" w:cstheme="majorHAnsi"/>
                <w:sz w:val="24"/>
                <w:u w:val="single"/>
              </w:rPr>
              <w:t xml:space="preserve">Self- guided independent </w:t>
            </w:r>
            <w:r w:rsidR="00485542" w:rsidRPr="00485542">
              <w:rPr>
                <w:rFonts w:asciiTheme="majorHAnsi" w:hAnsiTheme="majorHAnsi" w:cstheme="majorHAnsi"/>
                <w:sz w:val="24"/>
                <w:u w:val="single"/>
              </w:rPr>
              <w:t>research</w:t>
            </w:r>
          </w:p>
        </w:tc>
      </w:tr>
      <w:tr w:rsidR="00F05D97" w:rsidRPr="00B97FBE" w14:paraId="3980BE77" w14:textId="77777777" w:rsidTr="003124C9">
        <w:trPr>
          <w:cantSplit/>
          <w:trHeight w:val="1134"/>
        </w:trPr>
        <w:tc>
          <w:tcPr>
            <w:tcW w:w="523" w:type="dxa"/>
            <w:textDirection w:val="btLr"/>
          </w:tcPr>
          <w:p w14:paraId="0959160B" w14:textId="77777777" w:rsidR="00EE0D03" w:rsidRPr="00B97FBE" w:rsidRDefault="00EE0D03" w:rsidP="00EE0D03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Topics</w:t>
            </w:r>
          </w:p>
        </w:tc>
        <w:tc>
          <w:tcPr>
            <w:tcW w:w="1546" w:type="dxa"/>
            <w:shd w:val="clear" w:color="auto" w:fill="FBE4D5" w:themeFill="accent2" w:themeFillTint="33"/>
          </w:tcPr>
          <w:p w14:paraId="39AF6915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The British Empire</w:t>
            </w:r>
          </w:p>
        </w:tc>
        <w:tc>
          <w:tcPr>
            <w:tcW w:w="1694" w:type="dxa"/>
            <w:shd w:val="clear" w:color="auto" w:fill="F7CAAC" w:themeFill="accent2" w:themeFillTint="66"/>
          </w:tcPr>
          <w:p w14:paraId="6EFEC42E" w14:textId="485D0F36" w:rsidR="00F05D97" w:rsidRPr="00B97FBE" w:rsidRDefault="00D14FCB" w:rsidP="00F05D97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The First World War and Inter-war period</w:t>
            </w:r>
          </w:p>
        </w:tc>
        <w:tc>
          <w:tcPr>
            <w:tcW w:w="1774" w:type="dxa"/>
            <w:shd w:val="clear" w:color="auto" w:fill="C5E0B3" w:themeFill="accent6" w:themeFillTint="66"/>
          </w:tcPr>
          <w:p w14:paraId="3EB9189D" w14:textId="34397303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 xml:space="preserve">The Second World War: 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14:paraId="5DF21B45" w14:textId="4877D28B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 xml:space="preserve">The Second World War: </w:t>
            </w:r>
          </w:p>
        </w:tc>
        <w:tc>
          <w:tcPr>
            <w:tcW w:w="1546" w:type="dxa"/>
            <w:shd w:val="clear" w:color="auto" w:fill="FFE599" w:themeFill="accent4" w:themeFillTint="66"/>
          </w:tcPr>
          <w:p w14:paraId="30C2138E" w14:textId="0E38B9A6" w:rsidR="00815D35" w:rsidRDefault="00D14FCB" w:rsidP="00815D35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 xml:space="preserve">America: </w:t>
            </w:r>
            <w:proofErr w:type="gramStart"/>
            <w:r w:rsidR="00F05D97" w:rsidRPr="00B97FBE">
              <w:rPr>
                <w:rFonts w:asciiTheme="majorHAnsi" w:hAnsiTheme="majorHAnsi" w:cstheme="majorHAnsi"/>
                <w:sz w:val="24"/>
              </w:rPr>
              <w:t>the</w:t>
            </w:r>
            <w:proofErr w:type="gramEnd"/>
            <w:r w:rsidR="00815D35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815D35" w:rsidRPr="00B97FBE">
              <w:rPr>
                <w:rFonts w:asciiTheme="majorHAnsi" w:hAnsiTheme="majorHAnsi" w:cstheme="majorHAnsi"/>
                <w:sz w:val="24"/>
              </w:rPr>
              <w:t>History of the USA</w:t>
            </w:r>
          </w:p>
          <w:p w14:paraId="2C0D16E9" w14:textId="2074EFA0" w:rsidR="00EE0D03" w:rsidRPr="00B97FBE" w:rsidRDefault="00F05D97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 xml:space="preserve"> </w:t>
            </w:r>
          </w:p>
        </w:tc>
        <w:tc>
          <w:tcPr>
            <w:tcW w:w="1711" w:type="dxa"/>
            <w:shd w:val="clear" w:color="auto" w:fill="FFD966" w:themeFill="accent4" w:themeFillTint="99"/>
          </w:tcPr>
          <w:p w14:paraId="0D34B141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Individual ‘</w:t>
            </w:r>
            <w:proofErr w:type="spellStart"/>
            <w:r w:rsidR="00F05D97" w:rsidRPr="00B97FBE">
              <w:rPr>
                <w:rFonts w:asciiTheme="majorHAnsi" w:hAnsiTheme="majorHAnsi" w:cstheme="majorHAnsi"/>
                <w:sz w:val="24"/>
              </w:rPr>
              <w:t>Mystory</w:t>
            </w:r>
            <w:proofErr w:type="spellEnd"/>
            <w:r w:rsidR="00F05D97" w:rsidRPr="00B97FBE">
              <w:rPr>
                <w:rFonts w:asciiTheme="majorHAnsi" w:hAnsiTheme="majorHAnsi" w:cstheme="majorHAnsi"/>
                <w:sz w:val="24"/>
              </w:rPr>
              <w:t>’ project</w:t>
            </w:r>
          </w:p>
        </w:tc>
      </w:tr>
      <w:tr w:rsidR="00F05D97" w:rsidRPr="00B97FBE" w14:paraId="17D60D40" w14:textId="77777777" w:rsidTr="003124C9">
        <w:trPr>
          <w:cantSplit/>
          <w:trHeight w:val="1545"/>
        </w:trPr>
        <w:tc>
          <w:tcPr>
            <w:tcW w:w="523" w:type="dxa"/>
            <w:textDirection w:val="btLr"/>
          </w:tcPr>
          <w:p w14:paraId="1B17A962" w14:textId="77777777" w:rsidR="00EE0D03" w:rsidRPr="00B97FBE" w:rsidRDefault="00EE0D03" w:rsidP="00EE0D03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Assessment</w:t>
            </w:r>
          </w:p>
        </w:tc>
        <w:tc>
          <w:tcPr>
            <w:tcW w:w="1546" w:type="dxa"/>
          </w:tcPr>
          <w:p w14:paraId="75C9D962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Formal summative assessment on the British Empire</w:t>
            </w:r>
          </w:p>
        </w:tc>
        <w:tc>
          <w:tcPr>
            <w:tcW w:w="1694" w:type="dxa"/>
          </w:tcPr>
          <w:p w14:paraId="5BA57B10" w14:textId="77777777" w:rsidR="00EE0D03" w:rsidRPr="00B97FBE" w:rsidRDefault="00D14FCB" w:rsidP="00F05D97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WWI summative assessment</w:t>
            </w:r>
          </w:p>
        </w:tc>
        <w:tc>
          <w:tcPr>
            <w:tcW w:w="1774" w:type="dxa"/>
          </w:tcPr>
          <w:p w14:paraId="766EF564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WW2 Beginnings summative assessment</w:t>
            </w:r>
          </w:p>
        </w:tc>
        <w:tc>
          <w:tcPr>
            <w:tcW w:w="1555" w:type="dxa"/>
          </w:tcPr>
          <w:p w14:paraId="19C902B4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WW2 end of topic summative assessment</w:t>
            </w:r>
          </w:p>
        </w:tc>
        <w:tc>
          <w:tcPr>
            <w:tcW w:w="1546" w:type="dxa"/>
          </w:tcPr>
          <w:p w14:paraId="4F797327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>USA summative assessment</w:t>
            </w:r>
          </w:p>
        </w:tc>
        <w:tc>
          <w:tcPr>
            <w:tcW w:w="1711" w:type="dxa"/>
          </w:tcPr>
          <w:p w14:paraId="01438F1D" w14:textId="77777777" w:rsidR="00EE0D03" w:rsidRPr="00B97FBE" w:rsidRDefault="00D14FCB">
            <w:pPr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-</w:t>
            </w:r>
            <w:r w:rsidR="00F05D97" w:rsidRPr="00B97FBE">
              <w:rPr>
                <w:rFonts w:asciiTheme="majorHAnsi" w:hAnsiTheme="majorHAnsi" w:cstheme="majorHAnsi"/>
                <w:sz w:val="24"/>
              </w:rPr>
              <w:t xml:space="preserve">Peer and teacher presentation assessment </w:t>
            </w:r>
          </w:p>
        </w:tc>
      </w:tr>
      <w:tr w:rsidR="00E604B2" w:rsidRPr="00B97FBE" w14:paraId="66951D42" w14:textId="77777777" w:rsidTr="003124C9">
        <w:trPr>
          <w:cantSplit/>
          <w:trHeight w:val="1545"/>
        </w:trPr>
        <w:tc>
          <w:tcPr>
            <w:tcW w:w="523" w:type="dxa"/>
            <w:textDirection w:val="btLr"/>
          </w:tcPr>
          <w:p w14:paraId="5174EF32" w14:textId="16D78A5F" w:rsidR="00E604B2" w:rsidRPr="00B97FBE" w:rsidRDefault="00E604B2" w:rsidP="00EE0D03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B97FBE">
              <w:rPr>
                <w:rFonts w:asciiTheme="majorHAnsi" w:hAnsiTheme="majorHAnsi" w:cstheme="majorHAnsi"/>
                <w:sz w:val="24"/>
              </w:rPr>
              <w:t>Skills</w:t>
            </w:r>
          </w:p>
        </w:tc>
        <w:tc>
          <w:tcPr>
            <w:tcW w:w="1546" w:type="dxa"/>
          </w:tcPr>
          <w:p w14:paraId="434697CD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Explaining factors</w:t>
            </w:r>
          </w:p>
          <w:p w14:paraId="063A7808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0C1B753F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Comparing interpretations</w:t>
            </w:r>
          </w:p>
          <w:p w14:paraId="146D970E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37609359" w14:textId="77777777" w:rsidR="00E604B2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E604B2" w:rsidRPr="00B97FBE">
              <w:rPr>
                <w:rFonts w:asciiTheme="majorHAnsi" w:hAnsiTheme="majorHAnsi" w:cstheme="majorHAnsi"/>
              </w:rPr>
              <w:t>sing sources</w:t>
            </w:r>
          </w:p>
          <w:p w14:paraId="4950D8D5" w14:textId="77777777" w:rsidR="00B97FBE" w:rsidRDefault="00B97FBE" w:rsidP="00E604B2">
            <w:pPr>
              <w:rPr>
                <w:rFonts w:asciiTheme="majorHAnsi" w:hAnsiTheme="majorHAnsi" w:cstheme="majorHAnsi"/>
              </w:rPr>
            </w:pPr>
          </w:p>
          <w:p w14:paraId="0E0933B3" w14:textId="463B49C9" w:rsidR="00B97FBE" w:rsidRPr="00B97FBE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</w:tc>
        <w:tc>
          <w:tcPr>
            <w:tcW w:w="1694" w:type="dxa"/>
          </w:tcPr>
          <w:p w14:paraId="6B527068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Explaining multiple factors</w:t>
            </w:r>
          </w:p>
          <w:p w14:paraId="54AF3C51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61A9D70D" w14:textId="011FCE26" w:rsidR="00E604B2" w:rsidRPr="00B97FBE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E604B2" w:rsidRPr="00B97FBE">
              <w:rPr>
                <w:rFonts w:asciiTheme="majorHAnsi" w:hAnsiTheme="majorHAnsi" w:cstheme="majorHAnsi"/>
              </w:rPr>
              <w:t>xplaining interpretations</w:t>
            </w:r>
          </w:p>
          <w:p w14:paraId="4BABEF94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1E12E326" w14:textId="79E7E747" w:rsidR="00E604B2" w:rsidRPr="00B97FBE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E604B2" w:rsidRPr="00B97FBE">
              <w:rPr>
                <w:rFonts w:asciiTheme="majorHAnsi" w:hAnsiTheme="majorHAnsi" w:cstheme="majorHAnsi"/>
              </w:rPr>
              <w:t>sing sources</w:t>
            </w:r>
          </w:p>
          <w:p w14:paraId="55A0EF3C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12110809" w14:textId="7A9A3DE2" w:rsidR="00E604B2" w:rsidRPr="00B97FBE" w:rsidRDefault="00B97FBE" w:rsidP="00E604B2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</w:tc>
        <w:tc>
          <w:tcPr>
            <w:tcW w:w="1774" w:type="dxa"/>
          </w:tcPr>
          <w:p w14:paraId="15F01B47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Explaining multiple factors</w:t>
            </w:r>
          </w:p>
          <w:p w14:paraId="37533A5A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0EF25415" w14:textId="39717ABD" w:rsidR="00E604B2" w:rsidRPr="00B97FBE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E604B2" w:rsidRPr="00B97FBE">
              <w:rPr>
                <w:rFonts w:asciiTheme="majorHAnsi" w:hAnsiTheme="majorHAnsi" w:cstheme="majorHAnsi"/>
              </w:rPr>
              <w:t>xplaining interpretations</w:t>
            </w:r>
          </w:p>
          <w:p w14:paraId="019064C0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1B75D94B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Evaluating sources</w:t>
            </w:r>
          </w:p>
          <w:p w14:paraId="13E5BC4B" w14:textId="77777777" w:rsidR="00E604B2" w:rsidRDefault="00E604B2" w:rsidP="00E604B2">
            <w:pPr>
              <w:rPr>
                <w:rFonts w:asciiTheme="majorHAnsi" w:hAnsiTheme="majorHAnsi" w:cstheme="majorHAnsi"/>
                <w:sz w:val="24"/>
              </w:rPr>
            </w:pPr>
          </w:p>
          <w:p w14:paraId="326E08FA" w14:textId="6F7539A6" w:rsidR="00B97FBE" w:rsidRPr="00B97FBE" w:rsidRDefault="00B97FBE" w:rsidP="00E604B2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</w:tc>
        <w:tc>
          <w:tcPr>
            <w:tcW w:w="1555" w:type="dxa"/>
          </w:tcPr>
          <w:p w14:paraId="392C779B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Prioritising multiple factors</w:t>
            </w:r>
          </w:p>
          <w:p w14:paraId="79F54B53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52579D12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Evaluating interpretations</w:t>
            </w:r>
          </w:p>
          <w:p w14:paraId="0631A75D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2875D9B0" w14:textId="77777777" w:rsidR="00E604B2" w:rsidRDefault="00E604B2" w:rsidP="00B97FBE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Evaluating sources</w:t>
            </w:r>
          </w:p>
          <w:p w14:paraId="74A01C5D" w14:textId="77777777" w:rsidR="00B97FBE" w:rsidRDefault="00B97FBE" w:rsidP="00B97FBE">
            <w:pPr>
              <w:rPr>
                <w:rFonts w:asciiTheme="majorHAnsi" w:hAnsiTheme="majorHAnsi" w:cstheme="majorHAnsi"/>
              </w:rPr>
            </w:pPr>
          </w:p>
          <w:p w14:paraId="425B3224" w14:textId="3D6D0B34" w:rsidR="00B97FBE" w:rsidRPr="00B97FBE" w:rsidRDefault="00B97FBE" w:rsidP="00B97F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</w:tc>
        <w:tc>
          <w:tcPr>
            <w:tcW w:w="1546" w:type="dxa"/>
          </w:tcPr>
          <w:p w14:paraId="42CCC9C8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Prioritising multiple factors</w:t>
            </w:r>
          </w:p>
          <w:p w14:paraId="4565CAD5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</w:p>
          <w:p w14:paraId="6D232AAA" w14:textId="77777777" w:rsidR="00E604B2" w:rsidRPr="00B97FBE" w:rsidRDefault="00E604B2" w:rsidP="00E604B2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Evaluating interpretations</w:t>
            </w:r>
          </w:p>
          <w:p w14:paraId="735287E1" w14:textId="4033AC03" w:rsidR="00B97FBE" w:rsidRDefault="00B97FBE" w:rsidP="00E604B2">
            <w:pPr>
              <w:rPr>
                <w:rFonts w:asciiTheme="majorHAnsi" w:hAnsiTheme="majorHAnsi" w:cstheme="majorHAnsi"/>
              </w:rPr>
            </w:pPr>
          </w:p>
          <w:p w14:paraId="195AD0E0" w14:textId="4C0BD66C" w:rsidR="00B97FBE" w:rsidRPr="00B97FBE" w:rsidRDefault="00B97FBE" w:rsidP="00E604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  <w:p w14:paraId="3F9F6851" w14:textId="31604E1C" w:rsidR="00E604B2" w:rsidRPr="00B97FBE" w:rsidRDefault="00E604B2" w:rsidP="00B97FBE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711" w:type="dxa"/>
          </w:tcPr>
          <w:p w14:paraId="648AA607" w14:textId="77777777" w:rsidR="007D4BF6" w:rsidRPr="00B97FBE" w:rsidRDefault="007D4BF6" w:rsidP="007D4BF6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Prioritising multiple factors</w:t>
            </w:r>
          </w:p>
          <w:p w14:paraId="36105940" w14:textId="77777777" w:rsidR="007D4BF6" w:rsidRPr="00B97FBE" w:rsidRDefault="007D4BF6" w:rsidP="007D4BF6">
            <w:pPr>
              <w:rPr>
                <w:rFonts w:asciiTheme="majorHAnsi" w:hAnsiTheme="majorHAnsi" w:cstheme="majorHAnsi"/>
              </w:rPr>
            </w:pPr>
          </w:p>
          <w:p w14:paraId="2C3CBCA6" w14:textId="77777777" w:rsidR="007D4BF6" w:rsidRPr="00B97FBE" w:rsidRDefault="007D4BF6" w:rsidP="007D4BF6">
            <w:pPr>
              <w:rPr>
                <w:rFonts w:asciiTheme="majorHAnsi" w:hAnsiTheme="majorHAnsi" w:cstheme="majorHAnsi"/>
              </w:rPr>
            </w:pPr>
            <w:r w:rsidRPr="00B97FBE">
              <w:rPr>
                <w:rFonts w:asciiTheme="majorHAnsi" w:hAnsiTheme="majorHAnsi" w:cstheme="majorHAnsi"/>
              </w:rPr>
              <w:t>Evaluating interpretations</w:t>
            </w:r>
          </w:p>
          <w:p w14:paraId="311E0253" w14:textId="77777777" w:rsidR="007D4BF6" w:rsidRDefault="007D4BF6" w:rsidP="007D4BF6">
            <w:pPr>
              <w:rPr>
                <w:rFonts w:asciiTheme="majorHAnsi" w:hAnsiTheme="majorHAnsi" w:cstheme="majorHAnsi"/>
              </w:rPr>
            </w:pPr>
          </w:p>
          <w:p w14:paraId="674BF1B5" w14:textId="77777777" w:rsidR="007D4BF6" w:rsidRPr="00B97FBE" w:rsidRDefault="007D4BF6" w:rsidP="007D4B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Understanding chronology and key historical events</w:t>
            </w:r>
          </w:p>
          <w:p w14:paraId="64DB47FB" w14:textId="77777777" w:rsidR="00E604B2" w:rsidRDefault="00E604B2">
            <w:pPr>
              <w:rPr>
                <w:rFonts w:asciiTheme="majorHAnsi" w:hAnsiTheme="majorHAnsi" w:cstheme="majorHAnsi"/>
                <w:sz w:val="24"/>
              </w:rPr>
            </w:pPr>
          </w:p>
          <w:p w14:paraId="6171D213" w14:textId="00096965" w:rsidR="007D4BF6" w:rsidRPr="00B97FBE" w:rsidRDefault="003124C9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Research</w:t>
            </w:r>
          </w:p>
        </w:tc>
      </w:tr>
    </w:tbl>
    <w:p w14:paraId="09C70F32" w14:textId="77777777" w:rsidR="00EB5F0D" w:rsidRPr="00B97FBE" w:rsidRDefault="00EB5F0D">
      <w:pPr>
        <w:rPr>
          <w:rFonts w:asciiTheme="majorHAnsi" w:hAnsiTheme="majorHAnsi" w:cstheme="majorHAnsi"/>
          <w:sz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486"/>
        <w:gridCol w:w="4785"/>
        <w:gridCol w:w="1134"/>
        <w:gridCol w:w="3369"/>
      </w:tblGrid>
      <w:tr w:rsidR="0044410D" w:rsidRPr="00B97FBE" w14:paraId="235F9AB6" w14:textId="77777777" w:rsidTr="00E604B2">
        <w:tc>
          <w:tcPr>
            <w:tcW w:w="1486" w:type="dxa"/>
          </w:tcPr>
          <w:p w14:paraId="349E9FF5" w14:textId="77777777" w:rsidR="0044410D" w:rsidRPr="00B97FBE" w:rsidRDefault="00EE0D03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Building on Prior Learning</w:t>
            </w:r>
          </w:p>
        </w:tc>
        <w:tc>
          <w:tcPr>
            <w:tcW w:w="9288" w:type="dxa"/>
            <w:gridSpan w:val="3"/>
          </w:tcPr>
          <w:p w14:paraId="446B5155" w14:textId="77777777" w:rsidR="0044410D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CA262A" w:rsidRPr="00B97FBE">
              <w:rPr>
                <w:rFonts w:asciiTheme="majorHAnsi" w:hAnsiTheme="majorHAnsi" w:cstheme="majorHAnsi"/>
                <w:sz w:val="20"/>
              </w:rPr>
              <w:t>British Empire builds on prior learning from Y8 of Industrial Britain in the period 1750-1900, focusing here on the growth of the Empire and international aspects.</w:t>
            </w:r>
          </w:p>
          <w:p w14:paraId="641C0B79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First World War topic builds on prior learning from First/Middle/Primary school education on the significance of these events in the country’s history.</w:t>
            </w:r>
          </w:p>
          <w:p w14:paraId="22F0FE2C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Second World War topic builds on prior chronological learning of WWI topic.</w:t>
            </w:r>
          </w:p>
          <w:p w14:paraId="12538FF7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 xml:space="preserve">America/USA topic is largely new learning but can develop from individual prior knowledge if applicable. Adds international aspect to periods already studied, </w:t>
            </w:r>
            <w:proofErr w:type="spellStart"/>
            <w:r w:rsidR="00304B4C" w:rsidRPr="00B97FBE">
              <w:rPr>
                <w:rFonts w:asciiTheme="majorHAnsi" w:hAnsiTheme="majorHAnsi" w:cstheme="majorHAnsi"/>
                <w:sz w:val="20"/>
              </w:rPr>
              <w:t>eg</w:t>
            </w:r>
            <w:proofErr w:type="spellEnd"/>
            <w:r w:rsidR="00304B4C" w:rsidRPr="00B97FBE">
              <w:rPr>
                <w:rFonts w:asciiTheme="majorHAnsi" w:hAnsiTheme="majorHAnsi" w:cstheme="majorHAnsi"/>
                <w:sz w:val="20"/>
              </w:rPr>
              <w:t xml:space="preserve"> Puritan England under Cromwell and why some escaped to start a new life on the American continent. Aspects of this topic also connect with prior topics on Industrial Britain.</w:t>
            </w:r>
          </w:p>
          <w:p w14:paraId="2AC6B021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Topics are thereafter chronological and show progression through historical periods, with recurring themes.</w:t>
            </w:r>
          </w:p>
        </w:tc>
      </w:tr>
      <w:tr w:rsidR="0044410D" w:rsidRPr="00B97FBE" w14:paraId="6875039F" w14:textId="77777777" w:rsidTr="00E604B2">
        <w:tc>
          <w:tcPr>
            <w:tcW w:w="1486" w:type="dxa"/>
          </w:tcPr>
          <w:p w14:paraId="25BEFEDA" w14:textId="77777777" w:rsidR="0044410D" w:rsidRPr="00B97FBE" w:rsidRDefault="00837151" w:rsidP="00EE0D03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Links with other subjects</w:t>
            </w:r>
          </w:p>
        </w:tc>
        <w:tc>
          <w:tcPr>
            <w:tcW w:w="9288" w:type="dxa"/>
            <w:gridSpan w:val="3"/>
          </w:tcPr>
          <w:p w14:paraId="2B43B6A8" w14:textId="77777777" w:rsidR="0044410D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CA262A" w:rsidRPr="00B97FBE">
              <w:rPr>
                <w:rFonts w:asciiTheme="majorHAnsi" w:hAnsiTheme="majorHAnsi" w:cstheme="majorHAnsi"/>
                <w:sz w:val="20"/>
              </w:rPr>
              <w:t>Maths: use of statistical sources and data, as well as dates.</w:t>
            </w:r>
          </w:p>
          <w:p w14:paraId="5FC30D1E" w14:textId="48588E56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RE/PSHE/Citizenship: Empire/ topic contains big moral questions and debates about coming to terms with our nation’s past actions and legacy</w:t>
            </w:r>
          </w:p>
          <w:p w14:paraId="58DB19AE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MFL/Geography: ALL topics in Y9 involve learning and understanding other nations and Britain’s place (geographical and political) in the world. Key terms in foreign languages are required to be learned.</w:t>
            </w:r>
          </w:p>
        </w:tc>
      </w:tr>
      <w:tr w:rsidR="00E604B2" w:rsidRPr="00B97FBE" w14:paraId="024BA926" w14:textId="77777777" w:rsidTr="00E604B2">
        <w:tc>
          <w:tcPr>
            <w:tcW w:w="1486" w:type="dxa"/>
          </w:tcPr>
          <w:p w14:paraId="62CEE7C7" w14:textId="0495EC2D" w:rsidR="00E604B2" w:rsidRPr="00B97FBE" w:rsidRDefault="00E604B2" w:rsidP="00EE0D03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SMSC links</w:t>
            </w:r>
          </w:p>
        </w:tc>
        <w:tc>
          <w:tcPr>
            <w:tcW w:w="9288" w:type="dxa"/>
            <w:gridSpan w:val="3"/>
          </w:tcPr>
          <w:p w14:paraId="176D3B7C" w14:textId="4B8A3679" w:rsidR="00E604B2" w:rsidRDefault="00B67B06">
            <w:pPr>
              <w:rPr>
                <w:rFonts w:asciiTheme="majorHAnsi" w:hAnsiTheme="majorHAnsi" w:cstheme="majorHAnsi"/>
                <w:sz w:val="20"/>
              </w:rPr>
            </w:pPr>
            <w:r w:rsidRPr="00B67B06">
              <w:rPr>
                <w:rFonts w:asciiTheme="majorHAnsi" w:hAnsiTheme="majorHAnsi" w:cstheme="majorHAnsi"/>
                <w:sz w:val="20"/>
              </w:rPr>
              <w:t>Exploring the impact of the first</w:t>
            </w:r>
            <w:r>
              <w:rPr>
                <w:rFonts w:asciiTheme="majorHAnsi" w:hAnsiTheme="majorHAnsi" w:cstheme="majorHAnsi"/>
                <w:sz w:val="20"/>
              </w:rPr>
              <w:t xml:space="preserve"> and second world war</w:t>
            </w:r>
            <w:r w:rsidRPr="00B67B06">
              <w:rPr>
                <w:rFonts w:asciiTheme="majorHAnsi" w:hAnsiTheme="majorHAnsi" w:cstheme="majorHAnsi"/>
                <w:sz w:val="20"/>
              </w:rPr>
              <w:t xml:space="preserve"> in different contexts and the effect this had on</w:t>
            </w:r>
            <w:r>
              <w:rPr>
                <w:rFonts w:asciiTheme="majorHAnsi" w:hAnsiTheme="majorHAnsi" w:cstheme="majorHAnsi"/>
                <w:sz w:val="20"/>
              </w:rPr>
              <w:t xml:space="preserve"> the world.</w:t>
            </w:r>
            <w:r w:rsidR="00217E61">
              <w:rPr>
                <w:rFonts w:ascii="Neutraface Text Book" w:hAnsi="Neutraface Text Book"/>
                <w:sz w:val="20"/>
              </w:rPr>
              <w:t xml:space="preserve"> </w:t>
            </w:r>
            <w:r w:rsidR="00217E61" w:rsidRPr="00217E61">
              <w:rPr>
                <w:rFonts w:asciiTheme="majorHAnsi" w:hAnsiTheme="majorHAnsi" w:cstheme="majorHAnsi"/>
                <w:sz w:val="20"/>
              </w:rPr>
              <w:t>Exploring the impact of the social policies introduced by the Nazis</w:t>
            </w:r>
            <w:r w:rsidR="00A41FDD">
              <w:rPr>
                <w:rFonts w:asciiTheme="majorHAnsi" w:hAnsiTheme="majorHAnsi" w:cstheme="majorHAnsi"/>
                <w:sz w:val="20"/>
              </w:rPr>
              <w:t xml:space="preserve"> within the study of the Holocaust and persecution of Jews. </w:t>
            </w:r>
          </w:p>
          <w:p w14:paraId="7CBD631C" w14:textId="77777777" w:rsidR="008B5A05" w:rsidRDefault="008B5A0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Feminism and the role of women within the home front </w:t>
            </w:r>
            <w:r w:rsidR="00B9378A">
              <w:rPr>
                <w:rFonts w:asciiTheme="majorHAnsi" w:hAnsiTheme="majorHAnsi" w:cstheme="majorHAnsi"/>
                <w:sz w:val="20"/>
              </w:rPr>
              <w:t xml:space="preserve">in </w:t>
            </w:r>
            <w:r w:rsidR="003F5F58">
              <w:rPr>
                <w:rFonts w:asciiTheme="majorHAnsi" w:hAnsiTheme="majorHAnsi" w:cstheme="majorHAnsi"/>
                <w:sz w:val="20"/>
              </w:rPr>
              <w:t>World War</w:t>
            </w:r>
            <w:r w:rsidR="00B9378A">
              <w:rPr>
                <w:rFonts w:asciiTheme="majorHAnsi" w:hAnsiTheme="majorHAnsi" w:cstheme="majorHAnsi"/>
                <w:sz w:val="20"/>
              </w:rPr>
              <w:t xml:space="preserve"> two. </w:t>
            </w:r>
          </w:p>
          <w:p w14:paraId="369EB9D3" w14:textId="4FAFAA19" w:rsidR="00543E77" w:rsidRPr="00B67B06" w:rsidRDefault="000F1867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 xml:space="preserve">Changing attitudes </w:t>
            </w:r>
            <w:proofErr w:type="gramStart"/>
            <w:r w:rsidR="009E2A65">
              <w:rPr>
                <w:rFonts w:asciiTheme="majorHAnsi" w:hAnsiTheme="majorHAnsi" w:cstheme="majorHAnsi"/>
                <w:sz w:val="20"/>
              </w:rPr>
              <w:t>in regards to</w:t>
            </w:r>
            <w:proofErr w:type="gramEnd"/>
            <w:r w:rsidR="009E2A65">
              <w:rPr>
                <w:rFonts w:asciiTheme="majorHAnsi" w:hAnsiTheme="majorHAnsi" w:cstheme="majorHAnsi"/>
                <w:sz w:val="20"/>
              </w:rPr>
              <w:t xml:space="preserve"> the study of the Slave Trade. </w:t>
            </w:r>
          </w:p>
        </w:tc>
      </w:tr>
      <w:tr w:rsidR="0044410D" w:rsidRPr="00B97FBE" w14:paraId="7DF6B7DA" w14:textId="77777777" w:rsidTr="00E604B2">
        <w:trPr>
          <w:trHeight w:val="684"/>
        </w:trPr>
        <w:tc>
          <w:tcPr>
            <w:tcW w:w="1486" w:type="dxa"/>
          </w:tcPr>
          <w:p w14:paraId="6C18DBAD" w14:textId="77777777" w:rsidR="0044410D" w:rsidRPr="00B97FBE" w:rsidRDefault="00EE0D03" w:rsidP="00EE0D03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lastRenderedPageBreak/>
              <w:t>Extracurricular opportunities</w:t>
            </w:r>
          </w:p>
        </w:tc>
        <w:tc>
          <w:tcPr>
            <w:tcW w:w="9288" w:type="dxa"/>
            <w:gridSpan w:val="3"/>
          </w:tcPr>
          <w:p w14:paraId="10B071CA" w14:textId="77777777" w:rsidR="0044410D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CA262A" w:rsidRPr="00B97FBE">
              <w:rPr>
                <w:rFonts w:asciiTheme="majorHAnsi" w:hAnsiTheme="majorHAnsi" w:cstheme="majorHAnsi"/>
                <w:sz w:val="20"/>
              </w:rPr>
              <w:t>Trips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:</w:t>
            </w:r>
          </w:p>
          <w:p w14:paraId="5C0A0243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Liverpool Slavery Museum (Empire/Slavery topic)</w:t>
            </w:r>
          </w:p>
          <w:p w14:paraId="0705A0CE" w14:textId="77777777" w:rsidR="00304B4C" w:rsidRPr="00B97FBE" w:rsidRDefault="00D14FCB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-</w:t>
            </w:r>
            <w:r w:rsidR="00304B4C" w:rsidRPr="00B97FBE">
              <w:rPr>
                <w:rFonts w:asciiTheme="majorHAnsi" w:hAnsiTheme="majorHAnsi" w:cstheme="majorHAnsi"/>
                <w:sz w:val="20"/>
              </w:rPr>
              <w:t>Imperial War Museum and Churchill War Rooms (WWI and WWII)</w:t>
            </w:r>
          </w:p>
        </w:tc>
      </w:tr>
      <w:tr w:rsidR="00E604B2" w:rsidRPr="00B97FBE" w14:paraId="7D34FEE7" w14:textId="77777777" w:rsidTr="00E604B2">
        <w:trPr>
          <w:cantSplit/>
          <w:trHeight w:val="1134"/>
        </w:trPr>
        <w:tc>
          <w:tcPr>
            <w:tcW w:w="1486" w:type="dxa"/>
            <w:textDirection w:val="btLr"/>
          </w:tcPr>
          <w:p w14:paraId="7277C08A" w14:textId="6C8A528D" w:rsidR="00E604B2" w:rsidRPr="00B97FBE" w:rsidRDefault="00E604B2" w:rsidP="00E604B2">
            <w:pPr>
              <w:ind w:left="113" w:right="113"/>
              <w:jc w:val="right"/>
              <w:rPr>
                <w:rFonts w:asciiTheme="majorHAnsi" w:hAnsiTheme="majorHAnsi" w:cstheme="majorHAnsi"/>
                <w:sz w:val="28"/>
                <w:szCs w:val="36"/>
              </w:rPr>
            </w:pPr>
            <w:r w:rsidRPr="00B97FBE">
              <w:rPr>
                <w:rFonts w:asciiTheme="majorHAnsi" w:hAnsiTheme="majorHAnsi" w:cstheme="majorHAnsi"/>
                <w:sz w:val="28"/>
                <w:szCs w:val="36"/>
              </w:rPr>
              <w:t xml:space="preserve">Literacy </w:t>
            </w:r>
          </w:p>
        </w:tc>
        <w:tc>
          <w:tcPr>
            <w:tcW w:w="4785" w:type="dxa"/>
          </w:tcPr>
          <w:p w14:paraId="451052D3" w14:textId="5B572964" w:rsidR="00E604B2" w:rsidRPr="00B97FBE" w:rsidRDefault="00E604B2" w:rsidP="00304B4C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</w:rPr>
              <w:t xml:space="preserve">Students are introduced to a </w:t>
            </w:r>
            <w:proofErr w:type="gramStart"/>
            <w:r w:rsidRPr="00B97FBE">
              <w:rPr>
                <w:rFonts w:asciiTheme="majorHAnsi" w:hAnsiTheme="majorHAnsi" w:cstheme="majorHAnsi"/>
              </w:rPr>
              <w:t>years</w:t>
            </w:r>
            <w:proofErr w:type="gramEnd"/>
            <w:r w:rsidRPr="00B97FBE">
              <w:rPr>
                <w:rFonts w:asciiTheme="majorHAnsi" w:hAnsiTheme="majorHAnsi" w:cstheme="majorHAnsi"/>
              </w:rPr>
              <w:t xml:space="preserve"> worth of subject specific terminology and key terms – displayed in class and in books – students develop their speaking and listening skills through questioning and their presentation and recital of written answers – students learn to work effectively in groups and contribute vocally to class discussion</w:t>
            </w:r>
          </w:p>
        </w:tc>
        <w:tc>
          <w:tcPr>
            <w:tcW w:w="1134" w:type="dxa"/>
          </w:tcPr>
          <w:p w14:paraId="3DF453CA" w14:textId="0790CD1E" w:rsidR="00E604B2" w:rsidRPr="00B97FBE" w:rsidRDefault="00E604B2" w:rsidP="00304B4C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Numeracy </w:t>
            </w:r>
          </w:p>
        </w:tc>
        <w:tc>
          <w:tcPr>
            <w:tcW w:w="3369" w:type="dxa"/>
          </w:tcPr>
          <w:p w14:paraId="772262CB" w14:textId="51C2414B" w:rsidR="00E604B2" w:rsidRPr="00B97FBE" w:rsidRDefault="00B97FBE" w:rsidP="00304B4C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</w:rPr>
              <w:t>Using chronological dates and sequencing, makes estimates, Handling data; interpret data</w:t>
            </w:r>
            <w:r>
              <w:rPr>
                <w:rFonts w:asciiTheme="majorHAnsi" w:hAnsiTheme="majorHAnsi" w:cstheme="majorHAnsi"/>
              </w:rPr>
              <w:t xml:space="preserve"> and statistics within the Holocaust. </w:t>
            </w:r>
          </w:p>
        </w:tc>
      </w:tr>
      <w:tr w:rsidR="00E604B2" w:rsidRPr="00B97FBE" w14:paraId="422A91F7" w14:textId="77777777" w:rsidTr="00E604B2">
        <w:tc>
          <w:tcPr>
            <w:tcW w:w="1486" w:type="dxa"/>
          </w:tcPr>
          <w:p w14:paraId="1F2EFE7A" w14:textId="35956FD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A successful learner in this subject will demonstrate</w:t>
            </w:r>
          </w:p>
        </w:tc>
        <w:tc>
          <w:tcPr>
            <w:tcW w:w="9288" w:type="dxa"/>
            <w:gridSpan w:val="3"/>
          </w:tcPr>
          <w:p w14:paraId="40F06BC3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-The ability </w:t>
            </w:r>
            <w:proofErr w:type="gramStart"/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to  :</w:t>
            </w:r>
            <w:proofErr w:type="gramEnd"/>
          </w:p>
          <w:p w14:paraId="6262FDD1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-explain multiple reasons and judge their importance </w:t>
            </w:r>
          </w:p>
          <w:p w14:paraId="0AB01CF0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-compare interpretations and judge their reliability</w:t>
            </w:r>
          </w:p>
          <w:p w14:paraId="2152C6C8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-judge the utility of pictorial evidence and question its value</w:t>
            </w:r>
          </w:p>
          <w:p w14:paraId="68E55CEB" w14:textId="4F8B663F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-describe </w:t>
            </w:r>
            <w:r w:rsidR="00B515D1">
              <w:rPr>
                <w:rFonts w:asciiTheme="majorHAnsi" w:hAnsiTheme="majorHAnsi" w:cstheme="majorHAnsi"/>
                <w:sz w:val="20"/>
                <w:szCs w:val="24"/>
              </w:rPr>
              <w:t xml:space="preserve">key </w:t>
            </w:r>
            <w:proofErr w:type="gramStart"/>
            <w:r w:rsidR="00B515D1">
              <w:rPr>
                <w:rFonts w:asciiTheme="majorHAnsi" w:hAnsiTheme="majorHAnsi" w:cstheme="majorHAnsi"/>
                <w:sz w:val="20"/>
                <w:szCs w:val="24"/>
              </w:rPr>
              <w:t>events ,</w:t>
            </w:r>
            <w:proofErr w:type="gramEnd"/>
            <w:r w:rsidR="00B515D1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assess their </w:t>
            </w:r>
            <w:r w:rsidR="00AC1004" w:rsidRPr="00B97FBE">
              <w:rPr>
                <w:rFonts w:asciiTheme="majorHAnsi" w:hAnsiTheme="majorHAnsi" w:cstheme="majorHAnsi"/>
                <w:sz w:val="20"/>
                <w:szCs w:val="24"/>
              </w:rPr>
              <w:t>consequences,</w:t>
            </w: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 xml:space="preserve"> and judge their significance</w:t>
            </w:r>
          </w:p>
        </w:tc>
      </w:tr>
      <w:tr w:rsidR="00E604B2" w:rsidRPr="00B97FBE" w14:paraId="3A79DC57" w14:textId="77777777" w:rsidTr="00E604B2">
        <w:tc>
          <w:tcPr>
            <w:tcW w:w="1486" w:type="dxa"/>
          </w:tcPr>
          <w:p w14:paraId="4DB518AF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Impact on personal development</w:t>
            </w:r>
          </w:p>
        </w:tc>
        <w:tc>
          <w:tcPr>
            <w:tcW w:w="9288" w:type="dxa"/>
            <w:gridSpan w:val="3"/>
          </w:tcPr>
          <w:p w14:paraId="3780C113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-Students begin to give reasons or explanations for their views correctly, based on examples of evidence.</w:t>
            </w:r>
          </w:p>
          <w:p w14:paraId="617BD07D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-They begin to ask questions of new information and acknowledge who has written it, when and why</w:t>
            </w:r>
          </w:p>
          <w:p w14:paraId="65FA3C66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-Students begin to recognise change and think about whether this occurs with positive or negative outcomes and for whom</w:t>
            </w:r>
          </w:p>
          <w:p w14:paraId="4BEC11F6" w14:textId="77777777" w:rsidR="00E604B2" w:rsidRPr="00B97FBE" w:rsidRDefault="00E604B2" w:rsidP="00E604B2">
            <w:pPr>
              <w:rPr>
                <w:rFonts w:asciiTheme="majorHAnsi" w:hAnsiTheme="majorHAnsi" w:cstheme="majorHAnsi"/>
                <w:sz w:val="18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-They learn to recognise and appreciate the views of others and explain why they may hold them</w:t>
            </w:r>
          </w:p>
        </w:tc>
      </w:tr>
    </w:tbl>
    <w:tbl>
      <w:tblPr>
        <w:tblStyle w:val="TableGrid"/>
        <w:tblpPr w:leftFromText="180" w:rightFromText="180" w:vertAnchor="text" w:horzAnchor="margin" w:tblpY="7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A2F8C" w:rsidRPr="00B97FBE" w14:paraId="4EAD6CF8" w14:textId="77777777" w:rsidTr="00FA2F8C">
        <w:tc>
          <w:tcPr>
            <w:tcW w:w="10774" w:type="dxa"/>
          </w:tcPr>
          <w:p w14:paraId="7006C481" w14:textId="77777777" w:rsidR="00FA2F8C" w:rsidRPr="00B97FBE" w:rsidRDefault="00FA2F8C" w:rsidP="00FA2F8C">
            <w:pPr>
              <w:rPr>
                <w:rFonts w:asciiTheme="majorHAnsi" w:hAnsiTheme="majorHAnsi" w:cstheme="majorHAnsi"/>
                <w:sz w:val="20"/>
              </w:rPr>
            </w:pPr>
            <w:r w:rsidRPr="00B97FBE">
              <w:rPr>
                <w:rFonts w:asciiTheme="majorHAnsi" w:hAnsiTheme="majorHAnsi" w:cstheme="majorHAnsi"/>
                <w:sz w:val="20"/>
              </w:rPr>
              <w:t>Ways to support student learning in this subject</w:t>
            </w:r>
          </w:p>
        </w:tc>
      </w:tr>
      <w:tr w:rsidR="00FA2F8C" w:rsidRPr="00B97FBE" w14:paraId="6DFB279B" w14:textId="77777777" w:rsidTr="00FA2F8C">
        <w:trPr>
          <w:trHeight w:val="1311"/>
        </w:trPr>
        <w:tc>
          <w:tcPr>
            <w:tcW w:w="10774" w:type="dxa"/>
          </w:tcPr>
          <w:p w14:paraId="6E3A3358" w14:textId="77777777" w:rsidR="00FA2F8C" w:rsidRPr="00B97FBE" w:rsidRDefault="00FA2F8C" w:rsidP="00FA2F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Closed questioning testing builds the evidence base and bank of knowledge used to illustrate and prove answers</w:t>
            </w:r>
          </w:p>
          <w:p w14:paraId="49D09B39" w14:textId="77777777" w:rsidR="00FA2F8C" w:rsidRPr="00B97FBE" w:rsidRDefault="00FA2F8C" w:rsidP="00FA2F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Asking students to justify or evidence their views and interpretations of events</w:t>
            </w:r>
          </w:p>
          <w:p w14:paraId="62DFB50B" w14:textId="77777777" w:rsidR="00FA2F8C" w:rsidRPr="00B97FBE" w:rsidRDefault="00FA2F8C" w:rsidP="00FA2F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Differentiate between cause and consequence to help students consider impact</w:t>
            </w:r>
          </w:p>
          <w:p w14:paraId="3B3150F2" w14:textId="77777777" w:rsidR="00FA2F8C" w:rsidRPr="00B97FBE" w:rsidRDefault="00FA2F8C" w:rsidP="00FA2F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 w:rsidRPr="00B97FBE">
              <w:rPr>
                <w:rFonts w:asciiTheme="majorHAnsi" w:hAnsiTheme="majorHAnsi" w:cstheme="majorHAnsi"/>
                <w:sz w:val="20"/>
                <w:szCs w:val="24"/>
              </w:rPr>
              <w:t>Make sure students always check the origins, authors and possible purpose of articles, news and views that they consume</w:t>
            </w:r>
          </w:p>
        </w:tc>
      </w:tr>
    </w:tbl>
    <w:p w14:paraId="572B6164" w14:textId="77777777" w:rsidR="0044410D" w:rsidRPr="00EE0D03" w:rsidRDefault="0044410D" w:rsidP="00FA2F8C">
      <w:pPr>
        <w:rPr>
          <w:rFonts w:ascii="Neutraface Text Book" w:hAnsi="Neutraface Text Book"/>
          <w:sz w:val="24"/>
        </w:rPr>
      </w:pPr>
    </w:p>
    <w:sectPr w:rsidR="0044410D" w:rsidRPr="00EE0D03" w:rsidSect="00FA2F8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A34D" w14:textId="77777777" w:rsidR="00B9212B" w:rsidRDefault="00B9212B" w:rsidP="00EE0D03">
      <w:pPr>
        <w:spacing w:after="0" w:line="240" w:lineRule="auto"/>
      </w:pPr>
      <w:r>
        <w:separator/>
      </w:r>
    </w:p>
  </w:endnote>
  <w:endnote w:type="continuationSeparator" w:id="0">
    <w:p w14:paraId="04411797" w14:textId="77777777" w:rsidR="00B9212B" w:rsidRDefault="00B9212B" w:rsidP="00EE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utraface Text Book">
    <w:altName w:val="Myriad Pro Light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0B60" w14:textId="77777777" w:rsidR="00B9212B" w:rsidRDefault="00B9212B" w:rsidP="00EE0D03">
      <w:pPr>
        <w:spacing w:after="0" w:line="240" w:lineRule="auto"/>
      </w:pPr>
      <w:r>
        <w:separator/>
      </w:r>
    </w:p>
  </w:footnote>
  <w:footnote w:type="continuationSeparator" w:id="0">
    <w:p w14:paraId="0AE85403" w14:textId="77777777" w:rsidR="00B9212B" w:rsidRDefault="00B9212B" w:rsidP="00EE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0266" w14:textId="77777777" w:rsidR="00EE0D03" w:rsidRDefault="00EE0D03">
    <w:pPr>
      <w:pStyle w:val="Header"/>
    </w:pP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7CAF65D" wp14:editId="1D591395">
          <wp:simplePos x="0" y="0"/>
          <wp:positionH relativeFrom="column">
            <wp:posOffset>-47625</wp:posOffset>
          </wp:positionH>
          <wp:positionV relativeFrom="paragraph">
            <wp:posOffset>-354330</wp:posOffset>
          </wp:positionV>
          <wp:extent cx="1638300" cy="391160"/>
          <wp:effectExtent l="0" t="0" r="0" b="8890"/>
          <wp:wrapTight wrapText="bothSides">
            <wp:wrapPolygon edited="0">
              <wp:start x="0" y="0"/>
              <wp:lineTo x="0" y="21039"/>
              <wp:lineTo x="21349" y="21039"/>
              <wp:lineTo x="213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r="62138" b="41613"/>
                  <a:stretch/>
                </pic:blipFill>
                <pic:spPr bwMode="auto">
                  <a:xfrm>
                    <a:off x="0" y="0"/>
                    <a:ext cx="1638300" cy="391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eutraface Text Book" w:hAnsi="Neutraface Text Book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3CD9050" wp14:editId="602637E9">
          <wp:simplePos x="0" y="0"/>
          <wp:positionH relativeFrom="column">
            <wp:posOffset>4610100</wp:posOffset>
          </wp:positionH>
          <wp:positionV relativeFrom="paragraph">
            <wp:posOffset>150495</wp:posOffset>
          </wp:positionV>
          <wp:extent cx="2190750" cy="295275"/>
          <wp:effectExtent l="0" t="0" r="0" b="9525"/>
          <wp:wrapTight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" t="53079" r="62138" b="14013"/>
                  <a:stretch/>
                </pic:blipFill>
                <pic:spPr bwMode="auto">
                  <a:xfrm>
                    <a:off x="0" y="0"/>
                    <a:ext cx="2190750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08B5"/>
    <w:multiLevelType w:val="hybridMultilevel"/>
    <w:tmpl w:val="684A7B82"/>
    <w:lvl w:ilvl="0" w:tplc="9F0AF31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0D"/>
    <w:rsid w:val="00037464"/>
    <w:rsid w:val="000F1867"/>
    <w:rsid w:val="000F3F9D"/>
    <w:rsid w:val="001B7608"/>
    <w:rsid w:val="00217E61"/>
    <w:rsid w:val="00222FF0"/>
    <w:rsid w:val="00304B4C"/>
    <w:rsid w:val="003124C9"/>
    <w:rsid w:val="00341A63"/>
    <w:rsid w:val="003F5F58"/>
    <w:rsid w:val="0044410D"/>
    <w:rsid w:val="00485542"/>
    <w:rsid w:val="004B03A0"/>
    <w:rsid w:val="00543E77"/>
    <w:rsid w:val="00600EF0"/>
    <w:rsid w:val="006317D4"/>
    <w:rsid w:val="00633D9E"/>
    <w:rsid w:val="007113F7"/>
    <w:rsid w:val="00733E27"/>
    <w:rsid w:val="007D4BF6"/>
    <w:rsid w:val="00815D35"/>
    <w:rsid w:val="00837151"/>
    <w:rsid w:val="008B5A05"/>
    <w:rsid w:val="00952C19"/>
    <w:rsid w:val="009E2A65"/>
    <w:rsid w:val="00A41FDD"/>
    <w:rsid w:val="00AC1004"/>
    <w:rsid w:val="00B515D1"/>
    <w:rsid w:val="00B67B06"/>
    <w:rsid w:val="00B727FB"/>
    <w:rsid w:val="00B9212B"/>
    <w:rsid w:val="00B9378A"/>
    <w:rsid w:val="00B97FBE"/>
    <w:rsid w:val="00BE61D1"/>
    <w:rsid w:val="00CA262A"/>
    <w:rsid w:val="00CF1B2C"/>
    <w:rsid w:val="00D1108F"/>
    <w:rsid w:val="00D14FCB"/>
    <w:rsid w:val="00DD3AD1"/>
    <w:rsid w:val="00E604B2"/>
    <w:rsid w:val="00EB5F0D"/>
    <w:rsid w:val="00EE0D03"/>
    <w:rsid w:val="00F05D97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4A886D"/>
  <w15:chartTrackingRefBased/>
  <w15:docId w15:val="{C7E0AC85-0FCC-4FA3-95C3-135FA33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03"/>
  </w:style>
  <w:style w:type="paragraph" w:styleId="Footer">
    <w:name w:val="footer"/>
    <w:basedOn w:val="Normal"/>
    <w:link w:val="FooterChar"/>
    <w:uiPriority w:val="99"/>
    <w:unhideWhenUsed/>
    <w:rsid w:val="00EE0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03"/>
  </w:style>
  <w:style w:type="paragraph" w:styleId="ListParagraph">
    <w:name w:val="List Paragraph"/>
    <w:basedOn w:val="Normal"/>
    <w:uiPriority w:val="34"/>
    <w:qFormat/>
    <w:rsid w:val="00304B4C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1EA2-EC86-4377-8E7E-80FAFE5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 School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</dc:creator>
  <cp:keywords/>
  <dc:description/>
  <cp:lastModifiedBy>Kaur, G (Staff)</cp:lastModifiedBy>
  <cp:revision>25</cp:revision>
  <dcterms:created xsi:type="dcterms:W3CDTF">2019-11-21T15:08:00Z</dcterms:created>
  <dcterms:modified xsi:type="dcterms:W3CDTF">2022-05-24T14:48:00Z</dcterms:modified>
</cp:coreProperties>
</file>